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14" w:lineRule="exact" w:before="0"/>
        <w:ind w:left="200" w:right="0" w:firstLine="0"/>
        <w:jc w:val="left"/>
        <w:rPr>
          <w:rFonts w:ascii="Corbel"/>
          <w:sz w:val="52"/>
        </w:rPr>
      </w:pPr>
      <w:r>
        <w:rPr>
          <w:rFonts w:ascii="Corbel"/>
          <w:color w:val="0573A4"/>
          <w:spacing w:val="7"/>
          <w:sz w:val="52"/>
        </w:rPr>
        <w:t>MUKTINATH </w:t>
      </w:r>
      <w:r>
        <w:rPr>
          <w:rFonts w:ascii="Corbel"/>
          <w:color w:val="0573A4"/>
          <w:spacing w:val="6"/>
          <w:sz w:val="52"/>
        </w:rPr>
        <w:t>BIKAS BANK LTD.</w:t>
      </w:r>
      <w:r>
        <w:rPr>
          <w:rFonts w:ascii="Corbel"/>
          <w:color w:val="0573A4"/>
          <w:spacing w:val="78"/>
          <w:sz w:val="52"/>
        </w:rPr>
        <w:t> </w:t>
      </w:r>
      <w:r>
        <w:rPr>
          <w:rFonts w:ascii="Corbel"/>
          <w:color w:val="0573A4"/>
          <w:spacing w:val="7"/>
          <w:sz w:val="52"/>
        </w:rPr>
        <w:t>(MNBBL)</w:t>
      </w:r>
    </w:p>
    <w:p>
      <w:pPr>
        <w:pStyle w:val="BodyText"/>
        <w:rPr>
          <w:rFonts w:ascii="Corbel"/>
          <w:sz w:val="20"/>
        </w:rPr>
      </w:pPr>
    </w:p>
    <w:p>
      <w:pPr>
        <w:pStyle w:val="BodyText"/>
        <w:spacing w:before="10"/>
        <w:rPr>
          <w:rFonts w:ascii="Corbel"/>
          <w:sz w:val="17"/>
        </w:rPr>
      </w:pPr>
    </w:p>
    <w:p>
      <w:pPr>
        <w:pStyle w:val="BodyText"/>
        <w:tabs>
          <w:tab w:pos="9650" w:val="left" w:leader="none"/>
        </w:tabs>
        <w:spacing w:before="55"/>
        <w:ind w:left="111"/>
        <w:rPr>
          <w:rFonts w:ascii="Corbel"/>
        </w:rPr>
      </w:pPr>
      <w:r>
        <w:rPr>
          <w:rFonts w:ascii="Corbel"/>
          <w:color w:val="FFFFFF"/>
          <w:w w:val="100"/>
          <w:shd w:fill="0573A4" w:color="auto" w:val="clear"/>
        </w:rPr>
        <w:t> </w:t>
      </w:r>
      <w:r>
        <w:rPr>
          <w:rFonts w:ascii="Corbel"/>
          <w:color w:val="FFFFFF"/>
          <w:shd w:fill="0573A4" w:color="auto" w:val="clear"/>
        </w:rPr>
        <w:t> </w:t>
      </w:r>
      <w:r>
        <w:rPr>
          <w:rFonts w:ascii="Corbel"/>
          <w:color w:val="FFFFFF"/>
          <w:spacing w:val="12"/>
          <w:shd w:fill="0573A4" w:color="auto" w:val="clear"/>
        </w:rPr>
        <w:t>INTRODUCTION</w:t>
        <w:tab/>
      </w:r>
    </w:p>
    <w:p>
      <w:pPr>
        <w:pStyle w:val="BodyText"/>
        <w:spacing w:before="7"/>
        <w:rPr>
          <w:rFonts w:ascii="Corbel"/>
          <w:sz w:val="21"/>
        </w:rPr>
      </w:pPr>
    </w:p>
    <w:p>
      <w:pPr>
        <w:pStyle w:val="BodyText"/>
        <w:spacing w:line="355" w:lineRule="auto" w:before="92"/>
        <w:ind w:left="200" w:right="309"/>
      </w:pPr>
      <w:r>
        <w:rPr/>
        <w:t>Muktinath Bikas Bank Limited is a National Level Development Bank. It was established in 2007 as a 3- district development, upgraded to 10 district in 2012 and finally upgraded to national level development bank in 2015. It has a network of 97 branches spread across 35 districts.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9650" w:val="left" w:leader="none"/>
        </w:tabs>
        <w:spacing w:before="55"/>
        <w:ind w:left="111"/>
        <w:rPr>
          <w:rFonts w:ascii="Corbel"/>
        </w:rPr>
      </w:pPr>
      <w:r>
        <w:rPr>
          <w:rFonts w:ascii="Corbel"/>
          <w:color w:val="FFFFFF"/>
          <w:w w:val="100"/>
          <w:shd w:fill="0573A4" w:color="auto" w:val="clear"/>
        </w:rPr>
        <w:t> </w:t>
      </w:r>
      <w:r>
        <w:rPr>
          <w:rFonts w:ascii="Corbel"/>
          <w:color w:val="FFFFFF"/>
          <w:shd w:fill="0573A4" w:color="auto" w:val="clear"/>
        </w:rPr>
        <w:t> </w:t>
      </w:r>
      <w:r>
        <w:rPr>
          <w:rFonts w:ascii="Corbel"/>
          <w:color w:val="FFFFFF"/>
          <w:spacing w:val="10"/>
          <w:shd w:fill="0573A4" w:color="auto" w:val="clear"/>
        </w:rPr>
        <w:t>NEWS</w:t>
        <w:tab/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40" w:lineRule="auto" w:before="87" w:after="0"/>
        <w:ind w:left="920" w:right="0" w:hanging="361"/>
        <w:jc w:val="left"/>
        <w:rPr>
          <w:sz w:val="22"/>
        </w:rPr>
      </w:pPr>
      <w:r>
        <w:rPr>
          <w:sz w:val="22"/>
        </w:rPr>
        <w:t>It is constructing its own building at</w:t>
      </w:r>
      <w:r>
        <w:rPr>
          <w:spacing w:val="-7"/>
          <w:sz w:val="22"/>
        </w:rPr>
        <w:t> </w:t>
      </w:r>
      <w:r>
        <w:rPr>
          <w:sz w:val="22"/>
        </w:rPr>
        <w:t>Lazimpat.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350" w:lineRule="auto" w:before="131" w:after="0"/>
        <w:ind w:left="920" w:right="548" w:hanging="360"/>
        <w:jc w:val="left"/>
        <w:rPr>
          <w:sz w:val="22"/>
        </w:rPr>
      </w:pPr>
      <w:r>
        <w:rPr>
          <w:sz w:val="22"/>
        </w:rPr>
        <w:t>It is establishing subsidiary company “Muktinath Krishi Co. Ltd.” with 10 crore investment. It has already invested 5</w:t>
      </w:r>
      <w:r>
        <w:rPr>
          <w:spacing w:val="-4"/>
          <w:sz w:val="22"/>
        </w:rPr>
        <w:t> </w:t>
      </w:r>
      <w:r>
        <w:rPr>
          <w:sz w:val="22"/>
        </w:rPr>
        <w:t>crore.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348" w:lineRule="auto" w:before="12" w:after="0"/>
        <w:ind w:left="920" w:right="329" w:hanging="360"/>
        <w:jc w:val="left"/>
        <w:rPr>
          <w:sz w:val="22"/>
        </w:rPr>
      </w:pPr>
      <w:r>
        <w:rPr>
          <w:sz w:val="22"/>
        </w:rPr>
        <w:t>It changed its CEO last year from Bharat Raj Dhakal to Pradhyuman Pokhrel. Bharat Raj Dhakal had been with the bank from its</w:t>
      </w:r>
      <w:r>
        <w:rPr>
          <w:spacing w:val="-6"/>
          <w:sz w:val="22"/>
        </w:rPr>
        <w:t> </w:t>
      </w:r>
      <w:r>
        <w:rPr>
          <w:sz w:val="22"/>
        </w:rPr>
        <w:t>establishment.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9650" w:val="left" w:leader="none"/>
        </w:tabs>
        <w:spacing w:before="55"/>
        <w:ind w:left="111"/>
        <w:rPr>
          <w:rFonts w:ascii="Corbel"/>
        </w:rPr>
      </w:pPr>
      <w:r>
        <w:rPr>
          <w:rFonts w:ascii="Corbel"/>
          <w:color w:val="FFFFFF"/>
          <w:w w:val="100"/>
          <w:shd w:fill="0573A4" w:color="auto" w:val="clear"/>
        </w:rPr>
        <w:t> </w:t>
      </w:r>
      <w:r>
        <w:rPr>
          <w:rFonts w:ascii="Corbel"/>
          <w:color w:val="FFFFFF"/>
          <w:shd w:fill="0573A4" w:color="auto" w:val="clear"/>
        </w:rPr>
        <w:t> </w:t>
      </w:r>
      <w:r>
        <w:rPr>
          <w:rFonts w:ascii="Corbel"/>
          <w:color w:val="FFFFFF"/>
          <w:spacing w:val="11"/>
          <w:shd w:fill="0573A4" w:color="auto" w:val="clear"/>
        </w:rPr>
        <w:t>BALANCE  SHEET</w:t>
      </w:r>
      <w:r>
        <w:rPr>
          <w:rFonts w:ascii="Corbel"/>
          <w:color w:val="FFFFFF"/>
          <w:spacing w:val="7"/>
          <w:shd w:fill="0573A4" w:color="auto" w:val="clear"/>
        </w:rPr>
        <w:t> </w:t>
      </w:r>
      <w:r>
        <w:rPr>
          <w:rFonts w:ascii="Corbel"/>
          <w:color w:val="FFFFFF"/>
          <w:spacing w:val="11"/>
          <w:shd w:fill="0573A4" w:color="auto" w:val="clear"/>
        </w:rPr>
        <w:t>ITEMS</w:t>
        <w:tab/>
      </w:r>
    </w:p>
    <w:p>
      <w:pPr>
        <w:pStyle w:val="BodyText"/>
        <w:spacing w:before="6"/>
        <w:rPr>
          <w:rFonts w:ascii="Corbel"/>
          <w:sz w:val="16"/>
        </w:rPr>
      </w:pPr>
    </w:p>
    <w:p>
      <w:pPr>
        <w:pStyle w:val="BodyText"/>
        <w:spacing w:line="355" w:lineRule="auto"/>
        <w:ind w:left="200" w:right="469"/>
      </w:pPr>
      <w:r>
        <w:rPr/>
        <w:t>As of FY 2017/18, MNBBL has a paid-up capital of Rs. 3 arba and 46 crore. It has proposed to give 18.25% bonus dividend and 10:2 right share after which its paid-up capital will reach Rs. 3 arba and 68 crore.</w:t>
      </w:r>
    </w:p>
    <w:p>
      <w:pPr>
        <w:pStyle w:val="BodyText"/>
        <w:spacing w:line="355" w:lineRule="auto" w:before="199"/>
        <w:ind w:left="200" w:right="859"/>
      </w:pPr>
      <w:r>
        <w:rPr/>
        <w:t>Similarly, its reserves and surplus as of Q1 FY 2018/19 is Rs. 1 arba and 15 crore which is a 155% increase. Reserves have been growing at an average rate of 50% from FY 2013/14 to FY 2017/18.</w:t>
      </w:r>
    </w:p>
    <w:p>
      <w:pPr>
        <w:pStyle w:val="BodyText"/>
        <w:spacing w:before="209"/>
        <w:ind w:left="200"/>
        <w:rPr>
          <w:rFonts w:ascii="Corbel"/>
        </w:rPr>
      </w:pPr>
      <w:r>
        <w:rPr/>
        <w:t>As of Q1 2018/19, deposits is 33 arba and 26 crore; loans and advances is 28 arba and 85 crore</w:t>
      </w:r>
      <w:r>
        <w:rPr>
          <w:rFonts w:ascii="Corbel"/>
        </w:rPr>
        <w:t>.</w:t>
      </w:r>
    </w:p>
    <w:p>
      <w:pPr>
        <w:pStyle w:val="BodyText"/>
        <w:spacing w:before="5"/>
        <w:rPr>
          <w:rFonts w:ascii="Corbel"/>
          <w:sz w:val="27"/>
        </w:rPr>
      </w:pPr>
    </w:p>
    <w:tbl>
      <w:tblPr>
        <w:tblW w:w="0" w:type="auto"/>
        <w:jc w:val="left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1510"/>
        <w:gridCol w:w="1385"/>
        <w:gridCol w:w="1508"/>
        <w:gridCol w:w="1422"/>
        <w:gridCol w:w="1419"/>
        <w:gridCol w:w="701"/>
      </w:tblGrid>
      <w:tr>
        <w:trPr>
          <w:trHeight w:val="379" w:hRule="atLeast"/>
        </w:trPr>
        <w:tc>
          <w:tcPr>
            <w:tcW w:w="14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243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2017/18</w:t>
            </w:r>
          </w:p>
        </w:tc>
        <w:tc>
          <w:tcPr>
            <w:tcW w:w="1385" w:type="dxa"/>
          </w:tcPr>
          <w:p>
            <w:pPr>
              <w:pStyle w:val="TableParagraph"/>
              <w:spacing w:line="243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2016/17</w:t>
            </w:r>
          </w:p>
        </w:tc>
        <w:tc>
          <w:tcPr>
            <w:tcW w:w="1508" w:type="dxa"/>
          </w:tcPr>
          <w:p>
            <w:pPr>
              <w:pStyle w:val="TableParagraph"/>
              <w:spacing w:line="243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2015/16</w:t>
            </w:r>
          </w:p>
        </w:tc>
        <w:tc>
          <w:tcPr>
            <w:tcW w:w="1422" w:type="dxa"/>
          </w:tcPr>
          <w:p>
            <w:pPr>
              <w:pStyle w:val="TableParagraph"/>
              <w:spacing w:line="243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2014/15</w:t>
            </w:r>
          </w:p>
        </w:tc>
        <w:tc>
          <w:tcPr>
            <w:tcW w:w="1419" w:type="dxa"/>
          </w:tcPr>
          <w:p>
            <w:pPr>
              <w:pStyle w:val="TableParagraph"/>
              <w:spacing w:line="243" w:lineRule="exact" w:before="116"/>
              <w:ind w:left="106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2013/14</w:t>
            </w:r>
          </w:p>
        </w:tc>
        <w:tc>
          <w:tcPr>
            <w:tcW w:w="701" w:type="dxa"/>
          </w:tcPr>
          <w:p>
            <w:pPr>
              <w:pStyle w:val="TableParagraph"/>
              <w:spacing w:line="252" w:lineRule="exact" w:before="107"/>
              <w:ind w:left="56" w:right="59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sz w:val="23"/>
              </w:rPr>
              <w:t>Avg.</w:t>
            </w:r>
          </w:p>
        </w:tc>
      </w:tr>
      <w:tr>
        <w:trPr>
          <w:trHeight w:val="381" w:hRule="atLeast"/>
        </w:trPr>
        <w:tc>
          <w:tcPr>
            <w:tcW w:w="1409" w:type="dxa"/>
            <w:shd w:val="clear" w:color="auto" w:fill="F1F1F1"/>
          </w:tcPr>
          <w:p>
            <w:pPr>
              <w:pStyle w:val="TableParagraph"/>
              <w:spacing w:line="245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5"/>
                <w:sz w:val="22"/>
              </w:rPr>
              <w:t>Deposits</w:t>
            </w:r>
          </w:p>
        </w:tc>
        <w:tc>
          <w:tcPr>
            <w:tcW w:w="1510" w:type="dxa"/>
            <w:shd w:val="clear" w:color="auto" w:fill="F1F1F1"/>
          </w:tcPr>
          <w:p>
            <w:pPr>
              <w:pStyle w:val="TableParagraph"/>
              <w:spacing w:before="123"/>
              <w:ind w:left="136"/>
              <w:rPr>
                <w:sz w:val="22"/>
              </w:rPr>
            </w:pPr>
            <w:r>
              <w:rPr>
                <w:sz w:val="22"/>
              </w:rPr>
              <w:t>30,354,844.68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16,775,223</w:t>
            </w:r>
          </w:p>
        </w:tc>
        <w:tc>
          <w:tcPr>
            <w:tcW w:w="1508" w:type="dxa"/>
            <w:shd w:val="clear" w:color="auto" w:fill="F1F1F1"/>
          </w:tcPr>
          <w:p>
            <w:pPr>
              <w:pStyle w:val="TableParagraph"/>
              <w:spacing w:before="123"/>
              <w:ind w:left="133"/>
              <w:rPr>
                <w:sz w:val="22"/>
              </w:rPr>
            </w:pPr>
            <w:r>
              <w:rPr>
                <w:sz w:val="22"/>
              </w:rPr>
              <w:t>11,276,653.13</w:t>
            </w:r>
          </w:p>
        </w:tc>
        <w:tc>
          <w:tcPr>
            <w:tcW w:w="1422" w:type="dxa"/>
            <w:shd w:val="clear" w:color="auto" w:fill="F1F1F1"/>
          </w:tcPr>
          <w:p>
            <w:pPr>
              <w:pStyle w:val="TableParagraph"/>
              <w:spacing w:before="123"/>
              <w:ind w:left="157"/>
              <w:rPr>
                <w:sz w:val="22"/>
              </w:rPr>
            </w:pPr>
            <w:r>
              <w:rPr>
                <w:sz w:val="22"/>
              </w:rPr>
              <w:t>7,781,557.59</w:t>
            </w:r>
          </w:p>
        </w:tc>
        <w:tc>
          <w:tcPr>
            <w:tcW w:w="1419" w:type="dxa"/>
            <w:shd w:val="clear" w:color="auto" w:fill="F1F1F1"/>
          </w:tcPr>
          <w:p>
            <w:pPr>
              <w:pStyle w:val="TableParagraph"/>
              <w:spacing w:before="12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5,197,885.49</w:t>
            </w:r>
          </w:p>
        </w:tc>
        <w:tc>
          <w:tcPr>
            <w:tcW w:w="701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4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81%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49%</w:t>
            </w:r>
          </w:p>
        </w:tc>
        <w:tc>
          <w:tcPr>
            <w:tcW w:w="1508" w:type="dxa"/>
          </w:tcPr>
          <w:p>
            <w:pPr>
              <w:pStyle w:val="TableParagraph"/>
              <w:spacing w:before="12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45%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252" w:lineRule="exact" w:before="107"/>
              <w:ind w:left="56" w:right="131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90"/>
                <w:sz w:val="23"/>
              </w:rPr>
              <w:t>50%</w:t>
            </w:r>
          </w:p>
        </w:tc>
      </w:tr>
      <w:tr>
        <w:trPr>
          <w:trHeight w:val="378" w:hRule="atLeast"/>
        </w:trPr>
        <w:tc>
          <w:tcPr>
            <w:tcW w:w="1409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Loans</w:t>
            </w:r>
          </w:p>
        </w:tc>
        <w:tc>
          <w:tcPr>
            <w:tcW w:w="1510" w:type="dxa"/>
            <w:shd w:val="clear" w:color="auto" w:fill="F1F1F1"/>
          </w:tcPr>
          <w:p>
            <w:pPr>
              <w:pStyle w:val="TableParagraph"/>
              <w:spacing w:before="121"/>
              <w:ind w:left="136"/>
              <w:rPr>
                <w:sz w:val="22"/>
              </w:rPr>
            </w:pPr>
            <w:r>
              <w:rPr>
                <w:sz w:val="22"/>
              </w:rPr>
              <w:t>25,003,027.78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15,159,395</w:t>
            </w:r>
          </w:p>
        </w:tc>
        <w:tc>
          <w:tcPr>
            <w:tcW w:w="1508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9,798,613.58</w:t>
            </w:r>
          </w:p>
        </w:tc>
        <w:tc>
          <w:tcPr>
            <w:tcW w:w="1422" w:type="dxa"/>
            <w:shd w:val="clear" w:color="auto" w:fill="F1F1F1"/>
          </w:tcPr>
          <w:p>
            <w:pPr>
              <w:pStyle w:val="TableParagraph"/>
              <w:spacing w:before="121"/>
              <w:ind w:left="157"/>
              <w:rPr>
                <w:sz w:val="22"/>
              </w:rPr>
            </w:pPr>
            <w:r>
              <w:rPr>
                <w:sz w:val="22"/>
              </w:rPr>
              <w:t>6,625,259.80</w:t>
            </w:r>
          </w:p>
        </w:tc>
        <w:tc>
          <w:tcPr>
            <w:tcW w:w="1419" w:type="dxa"/>
            <w:shd w:val="clear" w:color="auto" w:fill="F1F1F1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4,377,596.10</w:t>
            </w:r>
          </w:p>
        </w:tc>
        <w:tc>
          <w:tcPr>
            <w:tcW w:w="701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4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65%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55%</w:t>
            </w:r>
          </w:p>
        </w:tc>
        <w:tc>
          <w:tcPr>
            <w:tcW w:w="1508" w:type="dxa"/>
          </w:tcPr>
          <w:p>
            <w:pPr>
              <w:pStyle w:val="TableParagraph"/>
              <w:spacing w:before="123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48%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51%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254" w:lineRule="exact" w:before="107"/>
              <w:ind w:left="56" w:right="131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90"/>
                <w:sz w:val="23"/>
              </w:rPr>
              <w:t>56%</w:t>
            </w:r>
          </w:p>
        </w:tc>
      </w:tr>
      <w:tr>
        <w:trPr>
          <w:trHeight w:val="378" w:hRule="atLeast"/>
        </w:trPr>
        <w:tc>
          <w:tcPr>
            <w:tcW w:w="1409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CD Ratio</w:t>
            </w:r>
          </w:p>
        </w:tc>
        <w:tc>
          <w:tcPr>
            <w:tcW w:w="1510" w:type="dxa"/>
            <w:shd w:val="clear" w:color="auto" w:fill="F1F1F1"/>
          </w:tcPr>
          <w:p>
            <w:pPr>
              <w:pStyle w:val="TableParagraph"/>
              <w:spacing w:before="12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74.57%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70.52%</w:t>
            </w:r>
          </w:p>
        </w:tc>
        <w:tc>
          <w:tcPr>
            <w:tcW w:w="1508" w:type="dxa"/>
            <w:shd w:val="clear" w:color="auto" w:fill="F1F1F1"/>
          </w:tcPr>
          <w:p>
            <w:pPr>
              <w:pStyle w:val="TableParagraph"/>
              <w:spacing w:before="12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78.63%</w:t>
            </w:r>
          </w:p>
        </w:tc>
        <w:tc>
          <w:tcPr>
            <w:tcW w:w="1422" w:type="dxa"/>
            <w:shd w:val="clear" w:color="auto" w:fill="F1F1F1"/>
          </w:tcPr>
          <w:p>
            <w:pPr>
              <w:pStyle w:val="TableParagraph"/>
              <w:spacing w:before="12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76.37%</w:t>
            </w:r>
          </w:p>
        </w:tc>
        <w:tc>
          <w:tcPr>
            <w:tcW w:w="1419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76.56%</w:t>
            </w:r>
          </w:p>
        </w:tc>
        <w:tc>
          <w:tcPr>
            <w:tcW w:w="701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4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footerReference w:type="default" r:id="rId5"/>
          <w:type w:val="continuous"/>
          <w:pgSz w:w="12240" w:h="15840"/>
          <w:pgMar w:footer="1036" w:top="1460" w:bottom="1220" w:left="1240" w:right="1220"/>
        </w:sectPr>
      </w:pPr>
    </w:p>
    <w:tbl>
      <w:tblPr>
        <w:tblW w:w="0" w:type="auto"/>
        <w:jc w:val="left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1510"/>
        <w:gridCol w:w="1385"/>
        <w:gridCol w:w="1508"/>
        <w:gridCol w:w="1422"/>
        <w:gridCol w:w="1419"/>
        <w:gridCol w:w="701"/>
      </w:tblGrid>
      <w:tr>
        <w:trPr>
          <w:trHeight w:val="640" w:hRule="atLeast"/>
        </w:trPr>
        <w:tc>
          <w:tcPr>
            <w:tcW w:w="1409" w:type="dxa"/>
            <w:shd w:val="clear" w:color="auto" w:fill="F1F1F1"/>
          </w:tcPr>
          <w:p>
            <w:pPr>
              <w:pStyle w:val="TableParagraph"/>
              <w:spacing w:line="260" w:lineRule="atLeast" w:before="115"/>
              <w:ind w:left="107" w:right="41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0"/>
                <w:sz w:val="22"/>
              </w:rPr>
              <w:t>Liquid </w:t>
            </w:r>
            <w:r>
              <w:rPr>
                <w:rFonts w:ascii="Bookman Old Style"/>
                <w:b/>
                <w:w w:val="85"/>
                <w:sz w:val="22"/>
              </w:rPr>
              <w:t>Assets</w:t>
            </w:r>
          </w:p>
        </w:tc>
        <w:tc>
          <w:tcPr>
            <w:tcW w:w="1510" w:type="dxa"/>
            <w:shd w:val="clear" w:color="auto" w:fill="F1F1F1"/>
          </w:tcPr>
          <w:p>
            <w:pPr>
              <w:pStyle w:val="TableParagraph"/>
              <w:spacing w:line="240" w:lineRule="auto" w:before="2"/>
              <w:rPr>
                <w:rFonts w:ascii="Corbel"/>
                <w:sz w:val="31"/>
              </w:rPr>
            </w:pPr>
          </w:p>
          <w:p>
            <w:pPr>
              <w:pStyle w:val="TableParagraph"/>
              <w:spacing w:line="240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8,325,575.53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line="240" w:lineRule="auto" w:before="2"/>
              <w:rPr>
                <w:rFonts w:ascii="Corbel"/>
                <w:sz w:val="31"/>
              </w:rPr>
            </w:pPr>
          </w:p>
          <w:p>
            <w:pPr>
              <w:pStyle w:val="TableParagraph"/>
              <w:spacing w:line="240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3,804,056.00</w:t>
            </w:r>
          </w:p>
        </w:tc>
        <w:tc>
          <w:tcPr>
            <w:tcW w:w="1508" w:type="dxa"/>
            <w:shd w:val="clear" w:color="auto" w:fill="F1F1F1"/>
          </w:tcPr>
          <w:p>
            <w:pPr>
              <w:pStyle w:val="TableParagraph"/>
              <w:spacing w:line="240" w:lineRule="auto" w:before="2"/>
              <w:rPr>
                <w:rFonts w:ascii="Corbel"/>
                <w:sz w:val="31"/>
              </w:rPr>
            </w:pPr>
          </w:p>
          <w:p>
            <w:pPr>
              <w:pStyle w:val="TableParagraph"/>
              <w:spacing w:line="240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2,669,730.60</w:t>
            </w:r>
          </w:p>
        </w:tc>
        <w:tc>
          <w:tcPr>
            <w:tcW w:w="1422" w:type="dxa"/>
            <w:shd w:val="clear" w:color="auto" w:fill="F1F1F1"/>
          </w:tcPr>
          <w:p>
            <w:pPr>
              <w:pStyle w:val="TableParagraph"/>
              <w:spacing w:line="240" w:lineRule="auto" w:before="2"/>
              <w:rPr>
                <w:rFonts w:ascii="Corbel"/>
                <w:sz w:val="31"/>
              </w:rPr>
            </w:pPr>
          </w:p>
          <w:p>
            <w:pPr>
              <w:pStyle w:val="TableParagraph"/>
              <w:spacing w:line="240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2,125,766.43</w:t>
            </w:r>
          </w:p>
        </w:tc>
        <w:tc>
          <w:tcPr>
            <w:tcW w:w="1419" w:type="dxa"/>
            <w:shd w:val="clear" w:color="auto" w:fill="F1F1F1"/>
          </w:tcPr>
          <w:p>
            <w:pPr>
              <w:pStyle w:val="TableParagraph"/>
              <w:spacing w:line="240" w:lineRule="auto" w:before="2"/>
              <w:rPr>
                <w:rFonts w:ascii="Corbel"/>
                <w:sz w:val="31"/>
              </w:rPr>
            </w:pPr>
          </w:p>
          <w:p>
            <w:pPr>
              <w:pStyle w:val="TableParagraph"/>
              <w:spacing w:line="240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1,462,766.46</w:t>
            </w:r>
          </w:p>
        </w:tc>
        <w:tc>
          <w:tcPr>
            <w:tcW w:w="701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409" w:type="dxa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Investments</w:t>
            </w:r>
          </w:p>
        </w:tc>
        <w:tc>
          <w:tcPr>
            <w:tcW w:w="1510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660,972.98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156,888</w:t>
            </w:r>
          </w:p>
        </w:tc>
        <w:tc>
          <w:tcPr>
            <w:tcW w:w="1508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114,959.67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103,471.55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85,768.94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409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10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08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22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19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01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9354" w:type="dxa"/>
            <w:gridSpan w:val="7"/>
          </w:tcPr>
          <w:p>
            <w:pPr>
              <w:pStyle w:val="TableParagraph"/>
              <w:spacing w:line="254" w:lineRule="exact" w:before="107"/>
              <w:ind w:left="3666" w:right="3658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95"/>
                <w:sz w:val="23"/>
              </w:rPr>
              <w:t>% of Total Assets</w:t>
            </w:r>
          </w:p>
        </w:tc>
      </w:tr>
      <w:tr>
        <w:trPr>
          <w:trHeight w:val="378" w:hRule="atLeast"/>
        </w:trPr>
        <w:tc>
          <w:tcPr>
            <w:tcW w:w="1409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5"/>
                <w:sz w:val="22"/>
              </w:rPr>
              <w:t>Deposits</w:t>
            </w:r>
          </w:p>
        </w:tc>
        <w:tc>
          <w:tcPr>
            <w:tcW w:w="1510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88%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86%</w:t>
            </w:r>
          </w:p>
        </w:tc>
        <w:tc>
          <w:tcPr>
            <w:tcW w:w="1508" w:type="dxa"/>
            <w:shd w:val="clear" w:color="auto" w:fill="F1F1F1"/>
          </w:tcPr>
          <w:p>
            <w:pPr>
              <w:pStyle w:val="TableParagraph"/>
              <w:spacing w:before="12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87%</w:t>
            </w:r>
          </w:p>
        </w:tc>
        <w:tc>
          <w:tcPr>
            <w:tcW w:w="1422" w:type="dxa"/>
            <w:shd w:val="clear" w:color="auto" w:fill="F1F1F1"/>
          </w:tcPr>
          <w:p>
            <w:pPr>
              <w:pStyle w:val="TableParagraph"/>
              <w:spacing w:before="12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86%</w:t>
            </w:r>
          </w:p>
        </w:tc>
        <w:tc>
          <w:tcPr>
            <w:tcW w:w="1419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86%</w:t>
            </w:r>
          </w:p>
        </w:tc>
        <w:tc>
          <w:tcPr>
            <w:tcW w:w="701" w:type="dxa"/>
            <w:shd w:val="clear" w:color="auto" w:fill="F1F1F1"/>
          </w:tcPr>
          <w:p>
            <w:pPr>
              <w:pStyle w:val="TableParagraph"/>
              <w:spacing w:line="252" w:lineRule="exact" w:before="107"/>
              <w:ind w:right="97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88%</w:t>
            </w:r>
          </w:p>
        </w:tc>
      </w:tr>
      <w:tr>
        <w:trPr>
          <w:trHeight w:val="378" w:hRule="atLeast"/>
        </w:trPr>
        <w:tc>
          <w:tcPr>
            <w:tcW w:w="1409" w:type="dxa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Loans</w:t>
            </w:r>
          </w:p>
        </w:tc>
        <w:tc>
          <w:tcPr>
            <w:tcW w:w="1510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72%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77%</w:t>
            </w:r>
          </w:p>
        </w:tc>
        <w:tc>
          <w:tcPr>
            <w:tcW w:w="1508" w:type="dxa"/>
          </w:tcPr>
          <w:p>
            <w:pPr>
              <w:pStyle w:val="TableParagraph"/>
              <w:spacing w:before="12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76%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74%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73%</w:t>
            </w:r>
          </w:p>
        </w:tc>
        <w:tc>
          <w:tcPr>
            <w:tcW w:w="701" w:type="dxa"/>
          </w:tcPr>
          <w:p>
            <w:pPr>
              <w:pStyle w:val="TableParagraph"/>
              <w:spacing w:line="252" w:lineRule="exact" w:before="107"/>
              <w:ind w:right="97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72%</w:t>
            </w:r>
          </w:p>
        </w:tc>
      </w:tr>
      <w:tr>
        <w:trPr>
          <w:trHeight w:val="640" w:hRule="atLeast"/>
        </w:trPr>
        <w:tc>
          <w:tcPr>
            <w:tcW w:w="1409" w:type="dxa"/>
            <w:shd w:val="clear" w:color="auto" w:fill="F1F1F1"/>
          </w:tcPr>
          <w:p>
            <w:pPr>
              <w:pStyle w:val="TableParagraph"/>
              <w:spacing w:line="260" w:lineRule="atLeast" w:before="114"/>
              <w:ind w:left="107" w:right="41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0"/>
                <w:sz w:val="22"/>
              </w:rPr>
              <w:t>Liquid </w:t>
            </w:r>
            <w:r>
              <w:rPr>
                <w:rFonts w:ascii="Bookman Old Style"/>
                <w:b/>
                <w:w w:val="85"/>
                <w:sz w:val="22"/>
              </w:rPr>
              <w:t>Assets</w:t>
            </w:r>
          </w:p>
        </w:tc>
        <w:tc>
          <w:tcPr>
            <w:tcW w:w="1510" w:type="dxa"/>
            <w:shd w:val="clear" w:color="auto" w:fill="F1F1F1"/>
          </w:tcPr>
          <w:p>
            <w:pPr>
              <w:pStyle w:val="TableParagraph"/>
              <w:spacing w:line="240" w:lineRule="auto" w:before="4"/>
              <w:rPr>
                <w:rFonts w:ascii="Corbel"/>
                <w:sz w:val="31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line="240" w:lineRule="auto" w:before="4"/>
              <w:rPr>
                <w:rFonts w:ascii="Corbel"/>
                <w:sz w:val="31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19%</w:t>
            </w:r>
          </w:p>
        </w:tc>
        <w:tc>
          <w:tcPr>
            <w:tcW w:w="1508" w:type="dxa"/>
            <w:shd w:val="clear" w:color="auto" w:fill="F1F1F1"/>
          </w:tcPr>
          <w:p>
            <w:pPr>
              <w:pStyle w:val="TableParagraph"/>
              <w:spacing w:line="240" w:lineRule="auto" w:before="4"/>
              <w:rPr>
                <w:rFonts w:ascii="Corbel"/>
                <w:sz w:val="31"/>
              </w:rPr>
            </w:pPr>
          </w:p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21%</w:t>
            </w:r>
          </w:p>
        </w:tc>
        <w:tc>
          <w:tcPr>
            <w:tcW w:w="1422" w:type="dxa"/>
            <w:shd w:val="clear" w:color="auto" w:fill="F1F1F1"/>
          </w:tcPr>
          <w:p>
            <w:pPr>
              <w:pStyle w:val="TableParagraph"/>
              <w:spacing w:line="240" w:lineRule="auto" w:before="4"/>
              <w:rPr>
                <w:rFonts w:ascii="Corbel"/>
                <w:sz w:val="31"/>
              </w:rPr>
            </w:pPr>
          </w:p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  <w:tc>
          <w:tcPr>
            <w:tcW w:w="1419" w:type="dxa"/>
            <w:shd w:val="clear" w:color="auto" w:fill="F1F1F1"/>
          </w:tcPr>
          <w:p>
            <w:pPr>
              <w:pStyle w:val="TableParagraph"/>
              <w:spacing w:line="240" w:lineRule="auto" w:before="4"/>
              <w:rPr>
                <w:rFonts w:ascii="Corbel"/>
                <w:sz w:val="31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  <w:tc>
          <w:tcPr>
            <w:tcW w:w="701" w:type="dxa"/>
            <w:shd w:val="clear" w:color="auto" w:fill="F1F1F1"/>
          </w:tcPr>
          <w:p>
            <w:pPr>
              <w:pStyle w:val="TableParagraph"/>
              <w:spacing w:line="240" w:lineRule="auto" w:before="2"/>
              <w:rPr>
                <w:rFonts w:ascii="Corbel"/>
                <w:sz w:val="30"/>
              </w:rPr>
            </w:pPr>
          </w:p>
          <w:p>
            <w:pPr>
              <w:pStyle w:val="TableParagraph"/>
              <w:spacing w:line="252" w:lineRule="exact"/>
              <w:ind w:right="97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24%</w:t>
            </w:r>
          </w:p>
        </w:tc>
      </w:tr>
      <w:tr>
        <w:trPr>
          <w:trHeight w:val="379" w:hRule="atLeast"/>
        </w:trPr>
        <w:tc>
          <w:tcPr>
            <w:tcW w:w="1409" w:type="dxa"/>
          </w:tcPr>
          <w:p>
            <w:pPr>
              <w:pStyle w:val="TableParagraph"/>
              <w:spacing w:line="242" w:lineRule="exact" w:before="117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Investments</w:t>
            </w:r>
          </w:p>
        </w:tc>
        <w:tc>
          <w:tcPr>
            <w:tcW w:w="1510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1%</w:t>
            </w:r>
          </w:p>
        </w:tc>
        <w:tc>
          <w:tcPr>
            <w:tcW w:w="1508" w:type="dxa"/>
          </w:tcPr>
          <w:p>
            <w:pPr>
              <w:pStyle w:val="TableParagraph"/>
              <w:spacing w:before="12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1%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1%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1%</w:t>
            </w:r>
          </w:p>
        </w:tc>
        <w:tc>
          <w:tcPr>
            <w:tcW w:w="701" w:type="dxa"/>
          </w:tcPr>
          <w:p>
            <w:pPr>
              <w:pStyle w:val="TableParagraph"/>
              <w:spacing w:line="252" w:lineRule="exact" w:before="107"/>
              <w:ind w:right="97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2%</w:t>
            </w:r>
          </w:p>
        </w:tc>
      </w:tr>
    </w:tbl>
    <w:p>
      <w:pPr>
        <w:pStyle w:val="BodyText"/>
        <w:rPr>
          <w:rFonts w:ascii="Corbel"/>
          <w:sz w:val="20"/>
        </w:rPr>
      </w:pPr>
    </w:p>
    <w:p>
      <w:pPr>
        <w:pStyle w:val="BodyText"/>
        <w:rPr>
          <w:rFonts w:ascii="Corbel"/>
          <w:sz w:val="20"/>
        </w:rPr>
      </w:pPr>
    </w:p>
    <w:p>
      <w:pPr>
        <w:pStyle w:val="BodyText"/>
        <w:tabs>
          <w:tab w:pos="9650" w:val="left" w:leader="none"/>
        </w:tabs>
        <w:spacing w:before="188"/>
        <w:ind w:left="111"/>
        <w:rPr>
          <w:rFonts w:ascii="Corbel"/>
        </w:rPr>
      </w:pPr>
      <w:r>
        <w:rPr>
          <w:rFonts w:ascii="Corbel"/>
          <w:color w:val="FFFFFF"/>
          <w:w w:val="100"/>
          <w:shd w:fill="0573A4" w:color="auto" w:val="clear"/>
        </w:rPr>
        <w:t> </w:t>
      </w:r>
      <w:r>
        <w:rPr>
          <w:rFonts w:ascii="Corbel"/>
          <w:color w:val="FFFFFF"/>
          <w:shd w:fill="0573A4" w:color="auto" w:val="clear"/>
        </w:rPr>
        <w:t> </w:t>
      </w:r>
      <w:r>
        <w:rPr>
          <w:rFonts w:ascii="Corbel"/>
          <w:color w:val="FFFFFF"/>
          <w:spacing w:val="11"/>
          <w:shd w:fill="0573A4" w:color="auto" w:val="clear"/>
        </w:rPr>
        <w:t>INCOME  </w:t>
      </w:r>
      <w:r>
        <w:rPr>
          <w:rFonts w:ascii="Corbel"/>
          <w:color w:val="FFFFFF"/>
          <w:spacing w:val="12"/>
          <w:shd w:fill="0573A4" w:color="auto" w:val="clear"/>
        </w:rPr>
        <w:t>STATEMENT</w:t>
      </w:r>
      <w:r>
        <w:rPr>
          <w:rFonts w:ascii="Corbel"/>
          <w:color w:val="FFFFFF"/>
          <w:spacing w:val="6"/>
          <w:shd w:fill="0573A4" w:color="auto" w:val="clear"/>
        </w:rPr>
        <w:t> </w:t>
      </w:r>
      <w:r>
        <w:rPr>
          <w:rFonts w:ascii="Corbel"/>
          <w:color w:val="FFFFFF"/>
          <w:spacing w:val="13"/>
          <w:shd w:fill="0573A4" w:color="auto" w:val="clear"/>
        </w:rPr>
        <w:t>ITEMS</w:t>
        <w:tab/>
      </w:r>
    </w:p>
    <w:p>
      <w:pPr>
        <w:pStyle w:val="BodyText"/>
        <w:spacing w:before="3"/>
        <w:rPr>
          <w:rFonts w:ascii="Corbel"/>
          <w:sz w:val="16"/>
        </w:rPr>
      </w:pPr>
    </w:p>
    <w:p>
      <w:pPr>
        <w:pStyle w:val="BodyText"/>
        <w:spacing w:line="355" w:lineRule="auto"/>
        <w:ind w:left="200" w:right="487"/>
      </w:pPr>
      <w:r>
        <w:rPr/>
        <w:t>In Q1 FY 2018/19, MNBBL earned interest income of Rs. 1 arba and 5 crore while incurring interest expenses of Rs. 62.81 crore. Operating profit was Rs. 31 crore while net profit was Rs. 20 crore. Last 5 years key income statement are as 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1371"/>
        <w:gridCol w:w="1385"/>
        <w:gridCol w:w="1382"/>
        <w:gridCol w:w="1217"/>
        <w:gridCol w:w="1216"/>
        <w:gridCol w:w="810"/>
      </w:tblGrid>
      <w:tr>
        <w:trPr>
          <w:trHeight w:val="379" w:hRule="atLeast"/>
        </w:trPr>
        <w:tc>
          <w:tcPr>
            <w:tcW w:w="19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2017/18</w:t>
            </w:r>
          </w:p>
        </w:tc>
        <w:tc>
          <w:tcPr>
            <w:tcW w:w="1385" w:type="dxa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2016/17</w:t>
            </w:r>
          </w:p>
        </w:tc>
        <w:tc>
          <w:tcPr>
            <w:tcW w:w="1382" w:type="dxa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2015/16</w:t>
            </w:r>
          </w:p>
        </w:tc>
        <w:tc>
          <w:tcPr>
            <w:tcW w:w="1217" w:type="dxa"/>
          </w:tcPr>
          <w:p>
            <w:pPr>
              <w:pStyle w:val="TableParagraph"/>
              <w:spacing w:line="242" w:lineRule="exact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2014/15</w:t>
            </w:r>
          </w:p>
        </w:tc>
        <w:tc>
          <w:tcPr>
            <w:tcW w:w="1216" w:type="dxa"/>
          </w:tcPr>
          <w:p>
            <w:pPr>
              <w:pStyle w:val="TableParagraph"/>
              <w:spacing w:line="242" w:lineRule="exact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2013/14</w:t>
            </w:r>
          </w:p>
        </w:tc>
        <w:tc>
          <w:tcPr>
            <w:tcW w:w="810" w:type="dxa"/>
          </w:tcPr>
          <w:p>
            <w:pPr>
              <w:pStyle w:val="TableParagraph"/>
              <w:spacing w:line="252" w:lineRule="exact" w:before="107"/>
              <w:ind w:right="214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90"/>
                <w:sz w:val="23"/>
              </w:rPr>
              <w:t>Avg.</w:t>
            </w:r>
          </w:p>
        </w:tc>
      </w:tr>
      <w:tr>
        <w:trPr>
          <w:trHeight w:val="381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45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5"/>
                <w:sz w:val="22"/>
              </w:rPr>
              <w:t>Interest Income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3"/>
              <w:ind w:left="107"/>
              <w:rPr>
                <w:sz w:val="22"/>
              </w:rPr>
            </w:pPr>
            <w:r>
              <w:rPr>
                <w:sz w:val="22"/>
              </w:rPr>
              <w:t>3,100,549.47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3"/>
              <w:ind w:left="119"/>
              <w:rPr>
                <w:sz w:val="22"/>
              </w:rPr>
            </w:pPr>
            <w:r>
              <w:rPr>
                <w:sz w:val="22"/>
              </w:rPr>
              <w:t>1,881,953.00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before="123"/>
              <w:ind w:left="119"/>
              <w:rPr>
                <w:sz w:val="22"/>
              </w:rPr>
            </w:pPr>
            <w:r>
              <w:rPr>
                <w:sz w:val="22"/>
              </w:rPr>
              <w:t>1,174,796.00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before="123"/>
              <w:ind w:left="117"/>
              <w:rPr>
                <w:sz w:val="22"/>
              </w:rPr>
            </w:pPr>
            <w:r>
              <w:rPr>
                <w:sz w:val="22"/>
              </w:rPr>
              <w:t>836,242.93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before="123"/>
              <w:ind w:left="118"/>
              <w:rPr>
                <w:sz w:val="22"/>
              </w:rPr>
            </w:pPr>
            <w:r>
              <w:rPr>
                <w:sz w:val="22"/>
              </w:rPr>
              <w:t>613,759.15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9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65%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1217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52" w:lineRule="exact" w:before="107"/>
              <w:ind w:right="190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50%</w:t>
            </w:r>
          </w:p>
        </w:tc>
      </w:tr>
      <w:tr>
        <w:trPr>
          <w:trHeight w:val="378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0"/>
                <w:sz w:val="22"/>
              </w:rPr>
              <w:t>Interest Expenses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1,842,410.08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850,138.00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483,905.43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before="121"/>
              <w:ind w:left="117"/>
              <w:rPr>
                <w:sz w:val="22"/>
              </w:rPr>
            </w:pPr>
            <w:r>
              <w:rPr>
                <w:sz w:val="22"/>
              </w:rPr>
              <w:t>350,796.22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before="121"/>
              <w:ind w:left="118"/>
              <w:rPr>
                <w:sz w:val="22"/>
              </w:rPr>
            </w:pPr>
            <w:r>
              <w:rPr>
                <w:sz w:val="22"/>
              </w:rPr>
              <w:t>286,956.15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9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117%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76%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38%</w:t>
            </w:r>
          </w:p>
        </w:tc>
        <w:tc>
          <w:tcPr>
            <w:tcW w:w="1217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22%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54" w:lineRule="exact" w:before="107"/>
              <w:ind w:right="190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63%</w:t>
            </w:r>
          </w:p>
        </w:tc>
      </w:tr>
      <w:tr>
        <w:trPr>
          <w:trHeight w:val="378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pacing w:val="-1"/>
                <w:w w:val="110"/>
                <w:sz w:val="22"/>
              </w:rPr>
              <w:t>NI</w:t>
            </w:r>
            <w:r>
              <w:rPr>
                <w:rFonts w:ascii="Bookman Old Style"/>
                <w:b/>
                <w:w w:val="110"/>
                <w:sz w:val="22"/>
              </w:rPr>
              <w:t>I</w:t>
            </w:r>
            <w:r>
              <w:rPr>
                <w:rFonts w:ascii="Bookman Old Style"/>
                <w:b/>
                <w:spacing w:val="-1"/>
                <w:w w:val="46"/>
                <w:sz w:val="22"/>
              </w:rPr>
              <w:t>/</w:t>
            </w:r>
            <w:r>
              <w:rPr>
                <w:rFonts w:ascii="Bookman Old Style"/>
                <w:b/>
                <w:w w:val="102"/>
                <w:sz w:val="22"/>
              </w:rPr>
              <w:t>II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41%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55%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59%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58%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before="121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53%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52" w:lineRule="exact" w:before="107"/>
              <w:ind w:right="190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53%</w:t>
            </w:r>
          </w:p>
        </w:tc>
      </w:tr>
      <w:tr>
        <w:trPr>
          <w:trHeight w:val="378" w:hRule="atLeast"/>
        </w:trPr>
        <w:tc>
          <w:tcPr>
            <w:tcW w:w="19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45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OI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426,109.17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3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260,252.00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before="12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204,365.00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before="123"/>
              <w:ind w:left="117"/>
              <w:rPr>
                <w:sz w:val="22"/>
              </w:rPr>
            </w:pPr>
            <w:r>
              <w:rPr>
                <w:sz w:val="22"/>
              </w:rPr>
              <w:t>120,009.29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before="123"/>
              <w:ind w:left="118"/>
              <w:rPr>
                <w:sz w:val="22"/>
              </w:rPr>
            </w:pPr>
            <w:r>
              <w:rPr>
                <w:sz w:val="22"/>
              </w:rPr>
              <w:t>100,814.45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9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64%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70%</w:t>
            </w:r>
          </w:p>
        </w:tc>
        <w:tc>
          <w:tcPr>
            <w:tcW w:w="1217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19%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52" w:lineRule="exact" w:before="107"/>
              <w:ind w:right="190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45%</w:t>
            </w:r>
          </w:p>
        </w:tc>
      </w:tr>
      <w:tr>
        <w:trPr>
          <w:trHeight w:val="378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OE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720,712.18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525,025.00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337,313.62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before="121"/>
              <w:ind w:left="117"/>
              <w:rPr>
                <w:sz w:val="22"/>
              </w:rPr>
            </w:pPr>
            <w:r>
              <w:rPr>
                <w:sz w:val="22"/>
              </w:rPr>
              <w:t>260,467.15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before="121"/>
              <w:ind w:left="118"/>
              <w:rPr>
                <w:sz w:val="22"/>
              </w:rPr>
            </w:pPr>
            <w:r>
              <w:rPr>
                <w:sz w:val="22"/>
              </w:rPr>
              <w:t>189,115.71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9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37%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56%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  <w:tc>
          <w:tcPr>
            <w:tcW w:w="1217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38%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52" w:lineRule="exact" w:before="109"/>
              <w:ind w:right="190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40%</w:t>
            </w:r>
          </w:p>
        </w:tc>
      </w:tr>
      <w:tr>
        <w:trPr>
          <w:trHeight w:val="638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60" w:lineRule="atLeast" w:before="114"/>
              <w:ind w:left="107" w:right="25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Provision for </w:t>
            </w:r>
            <w:r>
              <w:rPr>
                <w:rFonts w:ascii="Bookman Old Style"/>
                <w:b/>
                <w:w w:val="90"/>
                <w:sz w:val="22"/>
              </w:rPr>
              <w:t>Possible Losses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33"/>
              </w:rPr>
            </w:pPr>
          </w:p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138,379.37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33"/>
              </w:rPr>
            </w:pPr>
          </w:p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69,937.00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33"/>
              </w:rPr>
            </w:pPr>
          </w:p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39,453.52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33"/>
              </w:rPr>
            </w:pPr>
          </w:p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29,505.43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33"/>
              </w:rPr>
            </w:pPr>
          </w:p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21,579.14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9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98%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77%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34%</w:t>
            </w:r>
          </w:p>
        </w:tc>
        <w:tc>
          <w:tcPr>
            <w:tcW w:w="1217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37%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54" w:lineRule="exact" w:before="107"/>
              <w:ind w:right="190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61%</w:t>
            </w:r>
          </w:p>
        </w:tc>
      </w:tr>
      <w:tr>
        <w:trPr>
          <w:trHeight w:val="378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5"/>
                <w:sz w:val="22"/>
              </w:rPr>
              <w:t>Operating Profit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887,984.60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728,002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528,608.81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before="121"/>
              <w:ind w:left="117"/>
              <w:rPr>
                <w:sz w:val="22"/>
              </w:rPr>
            </w:pPr>
            <w:r>
              <w:rPr>
                <w:sz w:val="22"/>
              </w:rPr>
              <w:t>330,459.48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before="121"/>
              <w:ind w:left="118"/>
              <w:rPr>
                <w:sz w:val="22"/>
              </w:rPr>
            </w:pPr>
            <w:r>
              <w:rPr>
                <w:sz w:val="22"/>
              </w:rPr>
              <w:t>227,292.16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9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22%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0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38%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  <w:tc>
          <w:tcPr>
            <w:tcW w:w="1217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45%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52" w:lineRule="exact" w:before="107"/>
              <w:ind w:right="190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41%</w:t>
            </w:r>
          </w:p>
        </w:tc>
      </w:tr>
    </w:tbl>
    <w:p>
      <w:pPr>
        <w:spacing w:after="0" w:line="252" w:lineRule="exact"/>
        <w:jc w:val="right"/>
        <w:rPr>
          <w:rFonts w:ascii="Bookman Old Style"/>
          <w:sz w:val="23"/>
        </w:rPr>
        <w:sectPr>
          <w:pgSz w:w="12240" w:h="15840"/>
          <w:pgMar w:header="0" w:footer="1036" w:top="1440" w:bottom="1220" w:left="1240" w:right="1220"/>
        </w:sectPr>
      </w:pPr>
    </w:p>
    <w:tbl>
      <w:tblPr>
        <w:tblW w:w="0" w:type="auto"/>
        <w:jc w:val="left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1371"/>
        <w:gridCol w:w="1385"/>
        <w:gridCol w:w="1382"/>
        <w:gridCol w:w="1217"/>
        <w:gridCol w:w="1216"/>
        <w:gridCol w:w="810"/>
      </w:tblGrid>
      <w:tr>
        <w:trPr>
          <w:trHeight w:val="379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Net Income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575,528.64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486,933.00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361,368.50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217,644.34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before="121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151,845.17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9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35%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66%</w:t>
            </w:r>
          </w:p>
        </w:tc>
        <w:tc>
          <w:tcPr>
            <w:tcW w:w="1217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43%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52" w:lineRule="exact" w:before="109"/>
              <w:ind w:left="205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90"/>
                <w:sz w:val="23"/>
              </w:rPr>
              <w:t>41%</w:t>
            </w:r>
          </w:p>
        </w:tc>
      </w:tr>
      <w:tr>
        <w:trPr>
          <w:trHeight w:val="378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349" w:type="dxa"/>
            <w:gridSpan w:val="7"/>
          </w:tcPr>
          <w:p>
            <w:pPr>
              <w:pStyle w:val="TableParagraph"/>
              <w:spacing w:line="252" w:lineRule="exact" w:before="107"/>
              <w:ind w:left="3007" w:right="2997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95"/>
                <w:sz w:val="23"/>
              </w:rPr>
              <w:t>% of Total Operating Income</w:t>
            </w:r>
          </w:p>
        </w:tc>
      </w:tr>
      <w:tr>
        <w:trPr>
          <w:trHeight w:val="381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42" w:lineRule="exact" w:before="118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5"/>
                <w:sz w:val="22"/>
              </w:rPr>
              <w:t>Interest Income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186%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150%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138%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142%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before="123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147%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52" w:lineRule="exact" w:before="109"/>
              <w:ind w:right="92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153%</w:t>
            </w:r>
          </w:p>
        </w:tc>
      </w:tr>
      <w:tr>
        <w:trPr>
          <w:trHeight w:val="378" w:hRule="atLeast"/>
        </w:trPr>
        <w:tc>
          <w:tcPr>
            <w:tcW w:w="1968" w:type="dxa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0"/>
                <w:sz w:val="22"/>
              </w:rPr>
              <w:t>Interest Expenses</w:t>
            </w:r>
          </w:p>
        </w:tc>
        <w:tc>
          <w:tcPr>
            <w:tcW w:w="1371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111%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68%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57%</w:t>
            </w:r>
          </w:p>
        </w:tc>
        <w:tc>
          <w:tcPr>
            <w:tcW w:w="1217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1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69%</w:t>
            </w:r>
          </w:p>
        </w:tc>
        <w:tc>
          <w:tcPr>
            <w:tcW w:w="810" w:type="dxa"/>
          </w:tcPr>
          <w:p>
            <w:pPr>
              <w:pStyle w:val="TableParagraph"/>
              <w:spacing w:line="252" w:lineRule="exact" w:before="107"/>
              <w:ind w:right="92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73%</w:t>
            </w:r>
          </w:p>
        </w:tc>
      </w:tr>
      <w:tr>
        <w:trPr>
          <w:trHeight w:val="378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OI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26%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21%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before="121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52" w:lineRule="exact" w:before="107"/>
              <w:ind w:right="92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23%</w:t>
            </w:r>
          </w:p>
        </w:tc>
      </w:tr>
      <w:tr>
        <w:trPr>
          <w:trHeight w:val="381" w:hRule="atLeast"/>
        </w:trPr>
        <w:tc>
          <w:tcPr>
            <w:tcW w:w="1968" w:type="dxa"/>
          </w:tcPr>
          <w:p>
            <w:pPr>
              <w:pStyle w:val="TableParagraph"/>
              <w:spacing w:line="242" w:lineRule="exact" w:before="118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OE</w:t>
            </w:r>
          </w:p>
        </w:tc>
        <w:tc>
          <w:tcPr>
            <w:tcW w:w="1371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43%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42%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1217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44%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45%</w:t>
            </w:r>
          </w:p>
        </w:tc>
        <w:tc>
          <w:tcPr>
            <w:tcW w:w="810" w:type="dxa"/>
          </w:tcPr>
          <w:p>
            <w:pPr>
              <w:pStyle w:val="TableParagraph"/>
              <w:spacing w:line="252" w:lineRule="exact" w:before="109"/>
              <w:ind w:right="92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43%</w:t>
            </w:r>
          </w:p>
        </w:tc>
      </w:tr>
      <w:tr>
        <w:trPr>
          <w:trHeight w:val="638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60" w:lineRule="atLeast" w:before="114"/>
              <w:ind w:left="107" w:right="25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Provision for </w:t>
            </w:r>
            <w:r>
              <w:rPr>
                <w:rFonts w:ascii="Bookman Old Style"/>
                <w:b/>
                <w:w w:val="90"/>
                <w:sz w:val="22"/>
              </w:rPr>
              <w:t>Possible Losses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line="240" w:lineRule="auto" w:before="1"/>
              <w:rPr>
                <w:sz w:val="33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8%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line="240" w:lineRule="auto" w:before="1"/>
              <w:rPr>
                <w:sz w:val="33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6%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line="240" w:lineRule="auto" w:before="1"/>
              <w:rPr>
                <w:sz w:val="33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line="240" w:lineRule="auto" w:before="1"/>
              <w:rPr>
                <w:sz w:val="33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line="240" w:lineRule="auto" w:before="1"/>
              <w:rPr>
                <w:sz w:val="33"/>
              </w:rPr>
            </w:pPr>
          </w:p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40" w:lineRule="auto" w:before="10"/>
              <w:rPr>
                <w:sz w:val="31"/>
              </w:rPr>
            </w:pPr>
          </w:p>
          <w:p>
            <w:pPr>
              <w:pStyle w:val="TableParagraph"/>
              <w:spacing w:line="252" w:lineRule="exact"/>
              <w:ind w:right="92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6%</w:t>
            </w:r>
          </w:p>
        </w:tc>
      </w:tr>
      <w:tr>
        <w:trPr>
          <w:trHeight w:val="381" w:hRule="atLeast"/>
        </w:trPr>
        <w:tc>
          <w:tcPr>
            <w:tcW w:w="1968" w:type="dxa"/>
          </w:tcPr>
          <w:p>
            <w:pPr>
              <w:pStyle w:val="TableParagraph"/>
              <w:spacing w:line="245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5"/>
                <w:sz w:val="22"/>
              </w:rPr>
              <w:t>Operating Profit</w:t>
            </w:r>
          </w:p>
        </w:tc>
        <w:tc>
          <w:tcPr>
            <w:tcW w:w="1371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53%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58%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62%</w:t>
            </w:r>
          </w:p>
        </w:tc>
        <w:tc>
          <w:tcPr>
            <w:tcW w:w="1217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56%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55%</w:t>
            </w:r>
          </w:p>
        </w:tc>
        <w:tc>
          <w:tcPr>
            <w:tcW w:w="810" w:type="dxa"/>
          </w:tcPr>
          <w:p>
            <w:pPr>
              <w:pStyle w:val="TableParagraph"/>
              <w:spacing w:line="254" w:lineRule="exact" w:before="107"/>
              <w:ind w:right="92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57%</w:t>
            </w:r>
          </w:p>
        </w:tc>
      </w:tr>
      <w:tr>
        <w:trPr>
          <w:trHeight w:val="378" w:hRule="atLeast"/>
        </w:trPr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Net Income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35%</w:t>
            </w:r>
          </w:p>
        </w:tc>
        <w:tc>
          <w:tcPr>
            <w:tcW w:w="1385" w:type="dxa"/>
            <w:shd w:val="clear" w:color="auto" w:fill="F1F1F1"/>
          </w:tcPr>
          <w:p>
            <w:pPr>
              <w:pStyle w:val="TableParagraph"/>
              <w:spacing w:before="12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39%</w:t>
            </w:r>
          </w:p>
        </w:tc>
        <w:tc>
          <w:tcPr>
            <w:tcW w:w="1382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42%</w:t>
            </w:r>
          </w:p>
        </w:tc>
        <w:tc>
          <w:tcPr>
            <w:tcW w:w="1217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37%</w:t>
            </w:r>
          </w:p>
        </w:tc>
        <w:tc>
          <w:tcPr>
            <w:tcW w:w="1216" w:type="dxa"/>
            <w:shd w:val="clear" w:color="auto" w:fill="F1F1F1"/>
          </w:tcPr>
          <w:p>
            <w:pPr>
              <w:pStyle w:val="TableParagraph"/>
              <w:spacing w:before="121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  <w:tc>
          <w:tcPr>
            <w:tcW w:w="810" w:type="dxa"/>
            <w:shd w:val="clear" w:color="auto" w:fill="F1F1F1"/>
          </w:tcPr>
          <w:p>
            <w:pPr>
              <w:pStyle w:val="TableParagraph"/>
              <w:spacing w:line="252" w:lineRule="exact" w:before="107"/>
              <w:ind w:right="92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38%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67.584pt;margin-top:11.285859pt;width:477pt;height:20.9pt;mso-position-horizontal-relative:page;mso-position-vertical-relative:paragraph;z-index:-251658240;mso-wrap-distance-left:0;mso-wrap-distance-right:0" type="#_x0000_t202" filled="true" fillcolor="#0573a4" stroked="false">
            <v:textbox inset="0,0,0,0">
              <w:txbxContent>
                <w:p>
                  <w:pPr>
                    <w:pStyle w:val="BodyText"/>
                    <w:spacing w:before="59"/>
                    <w:ind w:left="88"/>
                    <w:rPr>
                      <w:rFonts w:ascii="Corbel"/>
                    </w:rPr>
                  </w:pPr>
                  <w:r>
                    <w:rPr>
                      <w:rFonts w:ascii="Corbel"/>
                      <w:color w:val="FFFFFF"/>
                    </w:rPr>
                    <w:t>PROFITABLITY RATIOS</w:t>
                  </w:r>
                </w:p>
              </w:txbxContent>
            </v:textbox>
            <v:fill type="solid"/>
            <w10:wrap type="topAndBottom"/>
          </v:shape>
        </w:pict>
      </w:r>
    </w:p>
    <w:tbl>
      <w:tblPr>
        <w:tblW w:w="0" w:type="auto"/>
        <w:jc w:val="left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409"/>
        <w:gridCol w:w="967"/>
        <w:gridCol w:w="1205"/>
        <w:gridCol w:w="1207"/>
        <w:gridCol w:w="1205"/>
        <w:gridCol w:w="1891"/>
      </w:tblGrid>
      <w:tr>
        <w:trPr>
          <w:trHeight w:val="379" w:hRule="atLeast"/>
        </w:trPr>
        <w:tc>
          <w:tcPr>
            <w:tcW w:w="15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242" w:lineRule="exact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2017/18</w:t>
            </w:r>
          </w:p>
        </w:tc>
        <w:tc>
          <w:tcPr>
            <w:tcW w:w="967" w:type="dxa"/>
          </w:tcPr>
          <w:p>
            <w:pPr>
              <w:pStyle w:val="TableParagraph"/>
              <w:spacing w:line="242" w:lineRule="exact" w:before="116"/>
              <w:ind w:left="62" w:right="51"/>
              <w:jc w:val="center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0"/>
                <w:sz w:val="22"/>
              </w:rPr>
              <w:t>2016/17</w:t>
            </w:r>
          </w:p>
        </w:tc>
        <w:tc>
          <w:tcPr>
            <w:tcW w:w="1205" w:type="dxa"/>
          </w:tcPr>
          <w:p>
            <w:pPr>
              <w:pStyle w:val="TableParagraph"/>
              <w:spacing w:line="242" w:lineRule="exact" w:before="116"/>
              <w:ind w:right="333"/>
              <w:jc w:val="right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70"/>
                <w:sz w:val="22"/>
              </w:rPr>
              <w:t>2015/16</w:t>
            </w:r>
          </w:p>
        </w:tc>
        <w:tc>
          <w:tcPr>
            <w:tcW w:w="1207" w:type="dxa"/>
          </w:tcPr>
          <w:p>
            <w:pPr>
              <w:pStyle w:val="TableParagraph"/>
              <w:spacing w:line="242" w:lineRule="exact" w:before="116"/>
              <w:ind w:right="334"/>
              <w:jc w:val="right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70"/>
                <w:sz w:val="22"/>
              </w:rPr>
              <w:t>2014/15</w:t>
            </w:r>
          </w:p>
        </w:tc>
        <w:tc>
          <w:tcPr>
            <w:tcW w:w="1205" w:type="dxa"/>
          </w:tcPr>
          <w:p>
            <w:pPr>
              <w:pStyle w:val="TableParagraph"/>
              <w:spacing w:line="242" w:lineRule="exact" w:before="116"/>
              <w:ind w:right="332"/>
              <w:jc w:val="right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70"/>
                <w:sz w:val="22"/>
              </w:rPr>
              <w:t>2013/14</w:t>
            </w:r>
          </w:p>
        </w:tc>
        <w:tc>
          <w:tcPr>
            <w:tcW w:w="1891" w:type="dxa"/>
          </w:tcPr>
          <w:p>
            <w:pPr>
              <w:pStyle w:val="TableParagraph"/>
              <w:spacing w:line="252" w:lineRule="exact" w:before="107"/>
              <w:ind w:left="606" w:right="595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sz w:val="23"/>
              </w:rPr>
              <w:t>Avg.</w:t>
            </w:r>
          </w:p>
        </w:tc>
      </w:tr>
      <w:tr>
        <w:trPr>
          <w:trHeight w:val="378" w:hRule="atLeast"/>
        </w:trPr>
        <w:tc>
          <w:tcPr>
            <w:tcW w:w="1562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right="509"/>
              <w:jc w:val="right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ROE</w:t>
            </w:r>
          </w:p>
        </w:tc>
        <w:tc>
          <w:tcPr>
            <w:tcW w:w="1409" w:type="dxa"/>
            <w:shd w:val="clear" w:color="auto" w:fill="F1F1F1"/>
          </w:tcPr>
          <w:p>
            <w:pPr>
              <w:pStyle w:val="TableParagraph"/>
              <w:spacing w:before="121"/>
              <w:ind w:right="406"/>
              <w:jc w:val="right"/>
              <w:rPr>
                <w:sz w:val="22"/>
              </w:rPr>
            </w:pPr>
            <w:r>
              <w:rPr>
                <w:sz w:val="22"/>
              </w:rPr>
              <w:t>16.4%</w:t>
            </w:r>
          </w:p>
        </w:tc>
        <w:tc>
          <w:tcPr>
            <w:tcW w:w="967" w:type="dxa"/>
            <w:shd w:val="clear" w:color="auto" w:fill="F1F1F1"/>
          </w:tcPr>
          <w:p>
            <w:pPr>
              <w:pStyle w:val="TableParagraph"/>
              <w:spacing w:before="121"/>
              <w:ind w:left="62" w:right="50"/>
              <w:jc w:val="center"/>
              <w:rPr>
                <w:sz w:val="22"/>
              </w:rPr>
            </w:pPr>
            <w:r>
              <w:rPr>
                <w:sz w:val="22"/>
              </w:rPr>
              <w:t>21.3%</w:t>
            </w:r>
          </w:p>
        </w:tc>
        <w:tc>
          <w:tcPr>
            <w:tcW w:w="1205" w:type="dxa"/>
            <w:shd w:val="clear" w:color="auto" w:fill="F1F1F1"/>
          </w:tcPr>
          <w:p>
            <w:pPr>
              <w:pStyle w:val="TableParagraph"/>
              <w:spacing w:before="121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26.9%</w:t>
            </w:r>
          </w:p>
        </w:tc>
        <w:tc>
          <w:tcPr>
            <w:tcW w:w="1207" w:type="dxa"/>
            <w:shd w:val="clear" w:color="auto" w:fill="F1F1F1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22.4%</w:t>
            </w:r>
          </w:p>
        </w:tc>
        <w:tc>
          <w:tcPr>
            <w:tcW w:w="1205" w:type="dxa"/>
            <w:shd w:val="clear" w:color="auto" w:fill="F1F1F1"/>
          </w:tcPr>
          <w:p>
            <w:pPr>
              <w:pStyle w:val="TableParagraph"/>
              <w:spacing w:before="121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25.5%</w:t>
            </w:r>
          </w:p>
        </w:tc>
        <w:tc>
          <w:tcPr>
            <w:tcW w:w="1891" w:type="dxa"/>
            <w:shd w:val="clear" w:color="auto" w:fill="F1F1F1"/>
          </w:tcPr>
          <w:p>
            <w:pPr>
              <w:pStyle w:val="TableParagraph"/>
              <w:spacing w:line="252" w:lineRule="exact" w:before="107"/>
              <w:ind w:left="607" w:right="595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85"/>
                <w:sz w:val="23"/>
              </w:rPr>
              <w:t>22.5%</w:t>
            </w:r>
          </w:p>
        </w:tc>
      </w:tr>
      <w:tr>
        <w:trPr>
          <w:trHeight w:val="381" w:hRule="atLeast"/>
        </w:trPr>
        <w:tc>
          <w:tcPr>
            <w:tcW w:w="1562" w:type="dxa"/>
          </w:tcPr>
          <w:p>
            <w:pPr>
              <w:pStyle w:val="TableParagraph"/>
              <w:spacing w:line="245" w:lineRule="exact" w:before="116"/>
              <w:ind w:right="500"/>
              <w:jc w:val="right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105"/>
                <w:sz w:val="22"/>
              </w:rPr>
              <w:t>ROA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3"/>
              <w:ind w:right="461"/>
              <w:jc w:val="right"/>
              <w:rPr>
                <w:sz w:val="22"/>
              </w:rPr>
            </w:pPr>
            <w:r>
              <w:rPr>
                <w:sz w:val="22"/>
              </w:rPr>
              <w:t>1.7%</w:t>
            </w:r>
          </w:p>
        </w:tc>
        <w:tc>
          <w:tcPr>
            <w:tcW w:w="967" w:type="dxa"/>
          </w:tcPr>
          <w:p>
            <w:pPr>
              <w:pStyle w:val="TableParagraph"/>
              <w:spacing w:before="123"/>
              <w:ind w:left="62" w:right="50"/>
              <w:jc w:val="center"/>
              <w:rPr>
                <w:sz w:val="22"/>
              </w:rPr>
            </w:pPr>
            <w:r>
              <w:rPr>
                <w:sz w:val="22"/>
              </w:rPr>
              <w:t>2.5%</w:t>
            </w:r>
          </w:p>
        </w:tc>
        <w:tc>
          <w:tcPr>
            <w:tcW w:w="1205" w:type="dxa"/>
          </w:tcPr>
          <w:p>
            <w:pPr>
              <w:pStyle w:val="TableParagraph"/>
              <w:spacing w:before="123"/>
              <w:ind w:left="375"/>
              <w:rPr>
                <w:sz w:val="22"/>
              </w:rPr>
            </w:pPr>
            <w:r>
              <w:rPr>
                <w:sz w:val="22"/>
              </w:rPr>
              <w:t>2.8%</w:t>
            </w:r>
          </w:p>
        </w:tc>
        <w:tc>
          <w:tcPr>
            <w:tcW w:w="1207" w:type="dxa"/>
          </w:tcPr>
          <w:p>
            <w:pPr>
              <w:pStyle w:val="TableParagraph"/>
              <w:spacing w:before="123"/>
              <w:ind w:left="375"/>
              <w:rPr>
                <w:sz w:val="22"/>
              </w:rPr>
            </w:pPr>
            <w:r>
              <w:rPr>
                <w:sz w:val="22"/>
              </w:rPr>
              <w:t>2.4%</w:t>
            </w:r>
          </w:p>
        </w:tc>
        <w:tc>
          <w:tcPr>
            <w:tcW w:w="1205" w:type="dxa"/>
          </w:tcPr>
          <w:p>
            <w:pPr>
              <w:pStyle w:val="TableParagraph"/>
              <w:spacing w:before="123"/>
              <w:ind w:right="357"/>
              <w:jc w:val="right"/>
              <w:rPr>
                <w:sz w:val="22"/>
              </w:rPr>
            </w:pPr>
            <w:r>
              <w:rPr>
                <w:sz w:val="22"/>
              </w:rPr>
              <w:t>2.5%</w:t>
            </w:r>
          </w:p>
        </w:tc>
        <w:tc>
          <w:tcPr>
            <w:tcW w:w="1891" w:type="dxa"/>
          </w:tcPr>
          <w:p>
            <w:pPr>
              <w:pStyle w:val="TableParagraph"/>
              <w:spacing w:line="254" w:lineRule="exact" w:before="107"/>
              <w:ind w:left="606" w:right="595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90"/>
                <w:sz w:val="23"/>
              </w:rPr>
              <w:t>2.4%</w:t>
            </w:r>
          </w:p>
        </w:tc>
      </w:tr>
      <w:tr>
        <w:trPr>
          <w:trHeight w:val="378" w:hRule="atLeast"/>
        </w:trPr>
        <w:tc>
          <w:tcPr>
            <w:tcW w:w="1562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567" w:right="560"/>
              <w:jc w:val="center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105"/>
                <w:sz w:val="22"/>
              </w:rPr>
              <w:t>EM</w:t>
            </w:r>
          </w:p>
        </w:tc>
        <w:tc>
          <w:tcPr>
            <w:tcW w:w="1409" w:type="dxa"/>
            <w:shd w:val="clear" w:color="auto" w:fill="F1F1F1"/>
          </w:tcPr>
          <w:p>
            <w:pPr>
              <w:pStyle w:val="TableParagraph"/>
              <w:spacing w:before="121"/>
              <w:ind w:left="482" w:right="472"/>
              <w:jc w:val="center"/>
              <w:rPr>
                <w:sz w:val="22"/>
              </w:rPr>
            </w:pPr>
            <w:r>
              <w:rPr>
                <w:sz w:val="22"/>
              </w:rPr>
              <w:t>9.86</w:t>
            </w:r>
          </w:p>
        </w:tc>
        <w:tc>
          <w:tcPr>
            <w:tcW w:w="967" w:type="dxa"/>
            <w:shd w:val="clear" w:color="auto" w:fill="F1F1F1"/>
          </w:tcPr>
          <w:p>
            <w:pPr>
              <w:pStyle w:val="TableParagraph"/>
              <w:spacing w:before="121"/>
              <w:ind w:left="62" w:right="51"/>
              <w:jc w:val="center"/>
              <w:rPr>
                <w:sz w:val="22"/>
              </w:rPr>
            </w:pPr>
            <w:r>
              <w:rPr>
                <w:sz w:val="22"/>
              </w:rPr>
              <w:t>8.56</w:t>
            </w:r>
          </w:p>
        </w:tc>
        <w:tc>
          <w:tcPr>
            <w:tcW w:w="1205" w:type="dxa"/>
            <w:shd w:val="clear" w:color="auto" w:fill="F1F1F1"/>
          </w:tcPr>
          <w:p>
            <w:pPr>
              <w:pStyle w:val="TableParagraph"/>
              <w:spacing w:before="121"/>
              <w:ind w:left="411"/>
              <w:rPr>
                <w:sz w:val="22"/>
              </w:rPr>
            </w:pPr>
            <w:r>
              <w:rPr>
                <w:sz w:val="22"/>
              </w:rPr>
              <w:t>9.62</w:t>
            </w:r>
          </w:p>
        </w:tc>
        <w:tc>
          <w:tcPr>
            <w:tcW w:w="1207" w:type="dxa"/>
            <w:shd w:val="clear" w:color="auto" w:fill="F1F1F1"/>
          </w:tcPr>
          <w:p>
            <w:pPr>
              <w:pStyle w:val="TableParagraph"/>
              <w:spacing w:before="121"/>
              <w:ind w:left="392" w:right="380"/>
              <w:jc w:val="center"/>
              <w:rPr>
                <w:sz w:val="22"/>
              </w:rPr>
            </w:pPr>
            <w:r>
              <w:rPr>
                <w:sz w:val="22"/>
              </w:rPr>
              <w:t>9.26</w:t>
            </w:r>
          </w:p>
        </w:tc>
        <w:tc>
          <w:tcPr>
            <w:tcW w:w="1205" w:type="dxa"/>
            <w:shd w:val="clear" w:color="auto" w:fill="F1F1F1"/>
          </w:tcPr>
          <w:p>
            <w:pPr>
              <w:pStyle w:val="TableParagraph"/>
              <w:spacing w:before="121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10.12</w:t>
            </w:r>
          </w:p>
        </w:tc>
        <w:tc>
          <w:tcPr>
            <w:tcW w:w="1891" w:type="dxa"/>
            <w:shd w:val="clear" w:color="auto" w:fill="F1F1F1"/>
          </w:tcPr>
          <w:p>
            <w:pPr>
              <w:pStyle w:val="TableParagraph"/>
              <w:spacing w:line="252" w:lineRule="exact" w:before="107"/>
              <w:ind w:left="602" w:right="595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85"/>
                <w:sz w:val="23"/>
              </w:rPr>
              <w:t>9.48</w:t>
            </w:r>
          </w:p>
        </w:tc>
      </w:tr>
      <w:tr>
        <w:trPr>
          <w:trHeight w:val="378" w:hRule="atLeast"/>
        </w:trPr>
        <w:tc>
          <w:tcPr>
            <w:tcW w:w="1562" w:type="dxa"/>
          </w:tcPr>
          <w:p>
            <w:pPr>
              <w:pStyle w:val="TableParagraph"/>
              <w:spacing w:line="242" w:lineRule="exact" w:before="116"/>
              <w:ind w:left="567" w:right="556"/>
              <w:jc w:val="center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105"/>
                <w:sz w:val="22"/>
              </w:rPr>
              <w:t>PM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1"/>
              <w:ind w:left="482" w:right="473"/>
              <w:jc w:val="center"/>
              <w:rPr>
                <w:sz w:val="22"/>
              </w:rPr>
            </w:pPr>
            <w:r>
              <w:rPr>
                <w:sz w:val="22"/>
              </w:rPr>
              <w:t>35%</w:t>
            </w:r>
          </w:p>
        </w:tc>
        <w:tc>
          <w:tcPr>
            <w:tcW w:w="967" w:type="dxa"/>
          </w:tcPr>
          <w:p>
            <w:pPr>
              <w:pStyle w:val="TableParagraph"/>
              <w:spacing w:before="121"/>
              <w:ind w:left="61" w:right="51"/>
              <w:jc w:val="center"/>
              <w:rPr>
                <w:sz w:val="22"/>
              </w:rPr>
            </w:pPr>
            <w:r>
              <w:rPr>
                <w:sz w:val="22"/>
              </w:rPr>
              <w:t>39%</w:t>
            </w:r>
          </w:p>
        </w:tc>
        <w:tc>
          <w:tcPr>
            <w:tcW w:w="1205" w:type="dxa"/>
          </w:tcPr>
          <w:p>
            <w:pPr>
              <w:pStyle w:val="TableParagraph"/>
              <w:spacing w:before="121"/>
              <w:ind w:left="401"/>
              <w:rPr>
                <w:sz w:val="22"/>
              </w:rPr>
            </w:pPr>
            <w:r>
              <w:rPr>
                <w:sz w:val="22"/>
              </w:rPr>
              <w:t>42%</w:t>
            </w:r>
          </w:p>
        </w:tc>
        <w:tc>
          <w:tcPr>
            <w:tcW w:w="1207" w:type="dxa"/>
          </w:tcPr>
          <w:p>
            <w:pPr>
              <w:pStyle w:val="TableParagraph"/>
              <w:spacing w:before="121"/>
              <w:ind w:left="401"/>
              <w:rPr>
                <w:sz w:val="22"/>
              </w:rPr>
            </w:pPr>
            <w:r>
              <w:rPr>
                <w:sz w:val="22"/>
              </w:rPr>
              <w:t>37%</w:t>
            </w:r>
          </w:p>
        </w:tc>
        <w:tc>
          <w:tcPr>
            <w:tcW w:w="1205" w:type="dxa"/>
          </w:tcPr>
          <w:p>
            <w:pPr>
              <w:pStyle w:val="TableParagraph"/>
              <w:spacing w:before="121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  <w:tc>
          <w:tcPr>
            <w:tcW w:w="1891" w:type="dxa"/>
          </w:tcPr>
          <w:p>
            <w:pPr>
              <w:pStyle w:val="TableParagraph"/>
              <w:spacing w:line="252" w:lineRule="exact" w:before="107"/>
              <w:ind w:left="607" w:right="595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85"/>
                <w:sz w:val="23"/>
              </w:rPr>
              <w:t>37.8%</w:t>
            </w:r>
          </w:p>
        </w:tc>
      </w:tr>
      <w:tr>
        <w:trPr>
          <w:trHeight w:val="381" w:hRule="atLeast"/>
        </w:trPr>
        <w:tc>
          <w:tcPr>
            <w:tcW w:w="1562" w:type="dxa"/>
            <w:shd w:val="clear" w:color="auto" w:fill="F1F1F1"/>
          </w:tcPr>
          <w:p>
            <w:pPr>
              <w:pStyle w:val="TableParagraph"/>
              <w:spacing w:line="245" w:lineRule="exact" w:before="116"/>
              <w:ind w:left="567" w:right="556"/>
              <w:jc w:val="center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115"/>
                <w:sz w:val="22"/>
              </w:rPr>
              <w:t>AU</w:t>
            </w:r>
          </w:p>
        </w:tc>
        <w:tc>
          <w:tcPr>
            <w:tcW w:w="1409" w:type="dxa"/>
            <w:shd w:val="clear" w:color="auto" w:fill="F1F1F1"/>
          </w:tcPr>
          <w:p>
            <w:pPr>
              <w:pStyle w:val="TableParagraph"/>
              <w:spacing w:before="123"/>
              <w:ind w:left="482" w:right="472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967" w:type="dxa"/>
            <w:shd w:val="clear" w:color="auto" w:fill="F1F1F1"/>
          </w:tcPr>
          <w:p>
            <w:pPr>
              <w:pStyle w:val="TableParagraph"/>
              <w:spacing w:before="123"/>
              <w:ind w:left="62" w:right="51"/>
              <w:jc w:val="center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205" w:type="dxa"/>
            <w:shd w:val="clear" w:color="auto" w:fill="F1F1F1"/>
          </w:tcPr>
          <w:p>
            <w:pPr>
              <w:pStyle w:val="TableParagraph"/>
              <w:spacing w:before="123"/>
              <w:ind w:left="411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1207" w:type="dxa"/>
            <w:shd w:val="clear" w:color="auto" w:fill="F1F1F1"/>
          </w:tcPr>
          <w:p>
            <w:pPr>
              <w:pStyle w:val="TableParagraph"/>
              <w:spacing w:before="123"/>
              <w:ind w:left="392" w:right="380"/>
              <w:jc w:val="center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1205" w:type="dxa"/>
            <w:shd w:val="clear" w:color="auto" w:fill="F1F1F1"/>
          </w:tcPr>
          <w:p>
            <w:pPr>
              <w:pStyle w:val="TableParagraph"/>
              <w:spacing w:before="123"/>
              <w:ind w:left="411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1891" w:type="dxa"/>
            <w:shd w:val="clear" w:color="auto" w:fill="F1F1F1"/>
          </w:tcPr>
          <w:p>
            <w:pPr>
              <w:pStyle w:val="TableParagraph"/>
              <w:spacing w:line="254" w:lineRule="exact" w:before="107"/>
              <w:ind w:left="602" w:right="595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85"/>
                <w:sz w:val="23"/>
              </w:rPr>
              <w:t>0.06</w:t>
            </w:r>
          </w:p>
        </w:tc>
      </w:tr>
      <w:tr>
        <w:trPr>
          <w:trHeight w:val="378" w:hRule="atLeast"/>
        </w:trPr>
        <w:tc>
          <w:tcPr>
            <w:tcW w:w="1562" w:type="dxa"/>
          </w:tcPr>
          <w:p>
            <w:pPr>
              <w:pStyle w:val="TableParagraph"/>
              <w:spacing w:line="242" w:lineRule="exact" w:before="116"/>
              <w:ind w:right="512"/>
              <w:jc w:val="right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110"/>
                <w:sz w:val="22"/>
              </w:rPr>
              <w:t>NIM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1"/>
              <w:ind w:left="482" w:right="473"/>
              <w:jc w:val="center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  <w:tc>
          <w:tcPr>
            <w:tcW w:w="967" w:type="dxa"/>
          </w:tcPr>
          <w:p>
            <w:pPr>
              <w:pStyle w:val="TableParagraph"/>
              <w:spacing w:before="121"/>
              <w:ind w:left="61" w:right="51"/>
              <w:jc w:val="center"/>
              <w:rPr>
                <w:sz w:val="22"/>
              </w:rPr>
            </w:pPr>
            <w:r>
              <w:rPr>
                <w:sz w:val="22"/>
              </w:rPr>
              <w:t>7%</w:t>
            </w:r>
          </w:p>
        </w:tc>
        <w:tc>
          <w:tcPr>
            <w:tcW w:w="1205" w:type="dxa"/>
          </w:tcPr>
          <w:p>
            <w:pPr>
              <w:pStyle w:val="TableParagraph"/>
              <w:spacing w:before="121"/>
              <w:ind w:left="436" w:right="424"/>
              <w:jc w:val="center"/>
              <w:rPr>
                <w:sz w:val="22"/>
              </w:rPr>
            </w:pPr>
            <w:r>
              <w:rPr>
                <w:sz w:val="22"/>
              </w:rPr>
              <w:t>7%</w:t>
            </w:r>
          </w:p>
        </w:tc>
        <w:tc>
          <w:tcPr>
            <w:tcW w:w="1207" w:type="dxa"/>
          </w:tcPr>
          <w:p>
            <w:pPr>
              <w:pStyle w:val="TableParagraph"/>
              <w:spacing w:before="121"/>
              <w:ind w:left="391" w:right="380"/>
              <w:jc w:val="center"/>
              <w:rPr>
                <w:sz w:val="22"/>
              </w:rPr>
            </w:pPr>
            <w:r>
              <w:rPr>
                <w:sz w:val="22"/>
              </w:rPr>
              <w:t>7%</w:t>
            </w:r>
          </w:p>
        </w:tc>
        <w:tc>
          <w:tcPr>
            <w:tcW w:w="1205" w:type="dxa"/>
          </w:tcPr>
          <w:p>
            <w:pPr>
              <w:pStyle w:val="TableParagraph"/>
              <w:spacing w:before="121"/>
              <w:ind w:left="436" w:right="423"/>
              <w:jc w:val="center"/>
              <w:rPr>
                <w:sz w:val="22"/>
              </w:rPr>
            </w:pPr>
            <w:r>
              <w:rPr>
                <w:sz w:val="22"/>
              </w:rPr>
              <w:t>7%</w:t>
            </w:r>
          </w:p>
        </w:tc>
        <w:tc>
          <w:tcPr>
            <w:tcW w:w="1891" w:type="dxa"/>
          </w:tcPr>
          <w:p>
            <w:pPr>
              <w:pStyle w:val="TableParagraph"/>
              <w:spacing w:line="252" w:lineRule="exact" w:before="107"/>
              <w:ind w:left="606" w:right="595"/>
              <w:jc w:val="center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90"/>
                <w:sz w:val="23"/>
              </w:rPr>
              <w:t>7%</w:t>
            </w:r>
          </w:p>
        </w:tc>
      </w:tr>
    </w:tbl>
    <w:p>
      <w:pPr>
        <w:pStyle w:val="BodyText"/>
        <w:spacing w:line="355" w:lineRule="auto" w:before="96"/>
        <w:ind w:left="200" w:right="309"/>
      </w:pPr>
      <w:r>
        <w:rPr/>
        <w:t>Assets utilization has declined in the past two years. Similarly, is the case with profit margin. As a result, return on assets has also declined. Although equity multiplier had increased, due to reduced ROA, MNBBL’s ROE has also declined from 21.3% to 16.4% in FY 2017/18.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67.584pt;margin-top:12.280743pt;width:477pt;height:20.8pt;mso-position-horizontal-relative:page;mso-position-vertical-relative:paragraph;z-index:-251657216;mso-wrap-distance-left:0;mso-wrap-distance-right:0" type="#_x0000_t202" filled="true" fillcolor="#0573a4" stroked="false">
            <v:textbox inset="0,0,0,0">
              <w:txbxContent>
                <w:p>
                  <w:pPr>
                    <w:pStyle w:val="BodyText"/>
                    <w:spacing w:before="59"/>
                    <w:ind w:left="88"/>
                    <w:rPr>
                      <w:rFonts w:ascii="Corbel"/>
                    </w:rPr>
                  </w:pPr>
                  <w:r>
                    <w:rPr>
                      <w:rFonts w:ascii="Corbel"/>
                      <w:color w:val="FFFFFF"/>
                    </w:rPr>
                    <w:t>KEY BANKING RATIOS</w:t>
                  </w:r>
                </w:p>
              </w:txbxContent>
            </v:textbox>
            <v:fill type="solid"/>
            <w10:wrap type="topAndBottom"/>
          </v:shape>
        </w:pict>
      </w:r>
    </w:p>
    <w:tbl>
      <w:tblPr>
        <w:tblW w:w="0" w:type="auto"/>
        <w:jc w:val="left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1203"/>
        <w:gridCol w:w="1346"/>
        <w:gridCol w:w="1205"/>
        <w:gridCol w:w="1339"/>
        <w:gridCol w:w="1371"/>
        <w:gridCol w:w="1140"/>
      </w:tblGrid>
      <w:tr>
        <w:trPr>
          <w:trHeight w:val="388" w:hRule="atLeast"/>
        </w:trPr>
        <w:tc>
          <w:tcPr>
            <w:tcW w:w="174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52" w:lineRule="exact" w:before="116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2017/18</w:t>
            </w:r>
          </w:p>
        </w:tc>
        <w:tc>
          <w:tcPr>
            <w:tcW w:w="1346" w:type="dxa"/>
          </w:tcPr>
          <w:p>
            <w:pPr>
              <w:pStyle w:val="TableParagraph"/>
              <w:spacing w:line="252" w:lineRule="exact" w:before="116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2016/17</w:t>
            </w:r>
          </w:p>
        </w:tc>
        <w:tc>
          <w:tcPr>
            <w:tcW w:w="1205" w:type="dxa"/>
          </w:tcPr>
          <w:p>
            <w:pPr>
              <w:pStyle w:val="TableParagraph"/>
              <w:spacing w:line="252" w:lineRule="exact" w:before="116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2015/16</w:t>
            </w:r>
          </w:p>
        </w:tc>
        <w:tc>
          <w:tcPr>
            <w:tcW w:w="1339" w:type="dxa"/>
          </w:tcPr>
          <w:p>
            <w:pPr>
              <w:pStyle w:val="TableParagraph"/>
              <w:spacing w:line="252" w:lineRule="exact" w:before="116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2014/15</w:t>
            </w:r>
          </w:p>
        </w:tc>
        <w:tc>
          <w:tcPr>
            <w:tcW w:w="1371" w:type="dxa"/>
          </w:tcPr>
          <w:p>
            <w:pPr>
              <w:pStyle w:val="TableParagraph"/>
              <w:spacing w:line="252" w:lineRule="exact" w:before="116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2013/14</w:t>
            </w:r>
          </w:p>
        </w:tc>
        <w:tc>
          <w:tcPr>
            <w:tcW w:w="1140" w:type="dxa"/>
          </w:tcPr>
          <w:p>
            <w:pPr>
              <w:pStyle w:val="TableParagraph"/>
              <w:spacing w:line="252" w:lineRule="exact" w:before="116"/>
              <w:ind w:left="365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Avg.</w:t>
            </w:r>
          </w:p>
        </w:tc>
      </w:tr>
      <w:tr>
        <w:trPr>
          <w:trHeight w:val="381" w:hRule="atLeast"/>
        </w:trPr>
        <w:tc>
          <w:tcPr>
            <w:tcW w:w="1747" w:type="dxa"/>
            <w:shd w:val="clear" w:color="auto" w:fill="F1F1F1"/>
          </w:tcPr>
          <w:p>
            <w:pPr>
              <w:pStyle w:val="TableParagraph"/>
              <w:spacing w:line="242" w:lineRule="exact" w:before="118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105"/>
                <w:sz w:val="22"/>
              </w:rPr>
              <w:t>CAR</w:t>
            </w:r>
          </w:p>
        </w:tc>
        <w:tc>
          <w:tcPr>
            <w:tcW w:w="1203" w:type="dxa"/>
            <w:shd w:val="clear" w:color="auto" w:fill="F1F1F1"/>
          </w:tcPr>
          <w:p>
            <w:pPr>
              <w:pStyle w:val="TableParagraph"/>
              <w:spacing w:before="123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14.25%</w:t>
            </w:r>
          </w:p>
        </w:tc>
        <w:tc>
          <w:tcPr>
            <w:tcW w:w="1346" w:type="dxa"/>
            <w:shd w:val="clear" w:color="auto" w:fill="F1F1F1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14.96%</w:t>
            </w:r>
          </w:p>
        </w:tc>
        <w:tc>
          <w:tcPr>
            <w:tcW w:w="1205" w:type="dxa"/>
            <w:shd w:val="clear" w:color="auto" w:fill="F1F1F1"/>
          </w:tcPr>
          <w:p>
            <w:pPr>
              <w:pStyle w:val="TableParagraph"/>
              <w:spacing w:before="12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12.11%</w:t>
            </w: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before="12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13.52%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12.66%</w:t>
            </w:r>
          </w:p>
        </w:tc>
        <w:tc>
          <w:tcPr>
            <w:tcW w:w="1140" w:type="dxa"/>
            <w:shd w:val="clear" w:color="auto" w:fill="F1F1F1"/>
          </w:tcPr>
          <w:p>
            <w:pPr>
              <w:pStyle w:val="TableParagraph"/>
              <w:spacing w:line="252" w:lineRule="exact" w:before="109"/>
              <w:ind w:right="94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13.50%</w:t>
            </w:r>
          </w:p>
        </w:tc>
      </w:tr>
      <w:tr>
        <w:trPr>
          <w:trHeight w:val="378" w:hRule="atLeast"/>
        </w:trPr>
        <w:tc>
          <w:tcPr>
            <w:tcW w:w="1747" w:type="dxa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NPL/TL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0.0044%</w:t>
            </w:r>
          </w:p>
        </w:tc>
        <w:tc>
          <w:tcPr>
            <w:tcW w:w="1346" w:type="dxa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0.02%</w:t>
            </w:r>
          </w:p>
        </w:tc>
        <w:tc>
          <w:tcPr>
            <w:tcW w:w="1205" w:type="dxa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0.09%</w:t>
            </w:r>
          </w:p>
        </w:tc>
        <w:tc>
          <w:tcPr>
            <w:tcW w:w="1339" w:type="dxa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0.19%</w:t>
            </w:r>
          </w:p>
        </w:tc>
        <w:tc>
          <w:tcPr>
            <w:tcW w:w="1371" w:type="dxa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0.44%</w:t>
            </w:r>
          </w:p>
        </w:tc>
        <w:tc>
          <w:tcPr>
            <w:tcW w:w="1140" w:type="dxa"/>
          </w:tcPr>
          <w:p>
            <w:pPr>
              <w:pStyle w:val="TableParagraph"/>
              <w:spacing w:line="252" w:lineRule="exact" w:before="107"/>
              <w:ind w:right="94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0.15%</w:t>
            </w:r>
          </w:p>
        </w:tc>
      </w:tr>
    </w:tbl>
    <w:p>
      <w:pPr>
        <w:spacing w:after="0" w:line="252" w:lineRule="exact"/>
        <w:jc w:val="right"/>
        <w:rPr>
          <w:rFonts w:ascii="Bookman Old Style"/>
          <w:sz w:val="23"/>
        </w:rPr>
        <w:sectPr>
          <w:pgSz w:w="12240" w:h="15840"/>
          <w:pgMar w:header="0" w:footer="1036" w:top="1440" w:bottom="1220" w:left="1240" w:right="1220"/>
        </w:sectPr>
      </w:pPr>
    </w:p>
    <w:tbl>
      <w:tblPr>
        <w:tblW w:w="0" w:type="auto"/>
        <w:jc w:val="left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1203"/>
        <w:gridCol w:w="1346"/>
        <w:gridCol w:w="1205"/>
        <w:gridCol w:w="1339"/>
        <w:gridCol w:w="1371"/>
        <w:gridCol w:w="1140"/>
      </w:tblGrid>
      <w:tr>
        <w:trPr>
          <w:trHeight w:val="379" w:hRule="atLeast"/>
        </w:trPr>
        <w:tc>
          <w:tcPr>
            <w:tcW w:w="1747" w:type="dxa"/>
            <w:shd w:val="clear" w:color="auto" w:fill="F1F1F1"/>
          </w:tcPr>
          <w:p>
            <w:pPr>
              <w:pStyle w:val="TableParagraph"/>
              <w:spacing w:line="242" w:lineRule="exact" w:before="116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105"/>
                <w:sz w:val="22"/>
              </w:rPr>
              <w:t>LLP</w:t>
            </w:r>
          </w:p>
        </w:tc>
        <w:tc>
          <w:tcPr>
            <w:tcW w:w="1203" w:type="dxa"/>
            <w:shd w:val="clear" w:color="auto" w:fill="F1F1F1"/>
          </w:tcPr>
          <w:p>
            <w:pPr>
              <w:pStyle w:val="TableParagraph"/>
              <w:spacing w:before="12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23213%</w:t>
            </w:r>
          </w:p>
        </w:tc>
        <w:tc>
          <w:tcPr>
            <w:tcW w:w="1346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5433.48%</w:t>
            </w:r>
          </w:p>
        </w:tc>
        <w:tc>
          <w:tcPr>
            <w:tcW w:w="1205" w:type="dxa"/>
            <w:shd w:val="clear" w:color="auto" w:fill="F1F1F1"/>
          </w:tcPr>
          <w:p>
            <w:pPr>
              <w:pStyle w:val="TableParagraph"/>
              <w:spacing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1165.35%</w:t>
            </w: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625.52%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before="12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321.03%</w:t>
            </w:r>
          </w:p>
        </w:tc>
        <w:tc>
          <w:tcPr>
            <w:tcW w:w="1140" w:type="dxa"/>
            <w:shd w:val="clear" w:color="auto" w:fill="F1F1F1"/>
          </w:tcPr>
          <w:p>
            <w:pPr>
              <w:pStyle w:val="TableParagraph"/>
              <w:spacing w:line="252" w:lineRule="exact" w:before="107"/>
              <w:ind w:right="92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5151.68%</w:t>
            </w:r>
          </w:p>
        </w:tc>
      </w:tr>
      <w:tr>
        <w:trPr>
          <w:trHeight w:val="381" w:hRule="atLeast"/>
        </w:trPr>
        <w:tc>
          <w:tcPr>
            <w:tcW w:w="1747" w:type="dxa"/>
          </w:tcPr>
          <w:p>
            <w:pPr>
              <w:pStyle w:val="TableParagraph"/>
              <w:spacing w:line="242" w:lineRule="exact" w:before="118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CoF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9.03%</w:t>
            </w:r>
          </w:p>
        </w:tc>
        <w:tc>
          <w:tcPr>
            <w:tcW w:w="1346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7.66%</w:t>
            </w:r>
          </w:p>
        </w:tc>
        <w:tc>
          <w:tcPr>
            <w:tcW w:w="1205" w:type="dxa"/>
          </w:tcPr>
          <w:p>
            <w:pPr>
              <w:pStyle w:val="TableParagraph"/>
              <w:spacing w:before="12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4.97%</w:t>
            </w:r>
          </w:p>
        </w:tc>
        <w:tc>
          <w:tcPr>
            <w:tcW w:w="1339" w:type="dxa"/>
          </w:tcPr>
          <w:p>
            <w:pPr>
              <w:pStyle w:val="TableParagraph"/>
              <w:spacing w:before="12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5.99%</w:t>
            </w:r>
          </w:p>
        </w:tc>
        <w:tc>
          <w:tcPr>
            <w:tcW w:w="1371" w:type="dxa"/>
          </w:tcPr>
          <w:p>
            <w:pPr>
              <w:pStyle w:val="TableParagraph"/>
              <w:spacing w:before="12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6.19%</w:t>
            </w:r>
          </w:p>
        </w:tc>
        <w:tc>
          <w:tcPr>
            <w:tcW w:w="1140" w:type="dxa"/>
          </w:tcPr>
          <w:p>
            <w:pPr>
              <w:pStyle w:val="TableParagraph"/>
              <w:spacing w:line="252" w:lineRule="exact" w:before="109"/>
              <w:ind w:right="94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6.77%</w:t>
            </w:r>
          </w:p>
        </w:tc>
      </w:tr>
      <w:tr>
        <w:trPr>
          <w:trHeight w:val="637" w:hRule="atLeast"/>
        </w:trPr>
        <w:tc>
          <w:tcPr>
            <w:tcW w:w="1747" w:type="dxa"/>
            <w:shd w:val="clear" w:color="auto" w:fill="F1F1F1"/>
          </w:tcPr>
          <w:p>
            <w:pPr>
              <w:pStyle w:val="TableParagraph"/>
              <w:spacing w:line="260" w:lineRule="atLeast" w:before="114"/>
              <w:ind w:left="107" w:right="106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W.Avg. </w:t>
            </w:r>
            <w:r>
              <w:rPr>
                <w:rFonts w:ascii="Bookman Old Style"/>
                <w:b/>
                <w:w w:val="85"/>
                <w:sz w:val="22"/>
              </w:rPr>
              <w:t>Interest Spread</w:t>
            </w:r>
          </w:p>
        </w:tc>
        <w:tc>
          <w:tcPr>
            <w:tcW w:w="1203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33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6%</w:t>
            </w:r>
          </w:p>
        </w:tc>
        <w:tc>
          <w:tcPr>
            <w:tcW w:w="1346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33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7.75%</w:t>
            </w:r>
          </w:p>
        </w:tc>
        <w:tc>
          <w:tcPr>
            <w:tcW w:w="1205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33"/>
              </w:rPr>
            </w:pPr>
          </w:p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7.57%</w:t>
            </w: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33"/>
              </w:rPr>
            </w:pPr>
          </w:p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8.60%</w:t>
            </w:r>
          </w:p>
        </w:tc>
        <w:tc>
          <w:tcPr>
            <w:tcW w:w="1371" w:type="dxa"/>
            <w:shd w:val="clear" w:color="auto" w:fill="F1F1F1"/>
          </w:tcPr>
          <w:p>
            <w:pPr>
              <w:pStyle w:val="TableParagraph"/>
              <w:spacing w:line="240" w:lineRule="auto"/>
              <w:rPr>
                <w:sz w:val="33"/>
              </w:rPr>
            </w:pPr>
          </w:p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9.76%</w:t>
            </w:r>
          </w:p>
        </w:tc>
        <w:tc>
          <w:tcPr>
            <w:tcW w:w="1140" w:type="dxa"/>
            <w:shd w:val="clear" w:color="auto" w:fill="F1F1F1"/>
          </w:tcPr>
          <w:p>
            <w:pPr>
              <w:pStyle w:val="TableParagraph"/>
              <w:spacing w:line="240" w:lineRule="auto" w:before="9"/>
              <w:rPr>
                <w:sz w:val="31"/>
              </w:rPr>
            </w:pPr>
          </w:p>
          <w:p>
            <w:pPr>
              <w:pStyle w:val="TableParagraph"/>
              <w:spacing w:line="252" w:lineRule="exact"/>
              <w:ind w:right="94"/>
              <w:jc w:val="right"/>
              <w:rPr>
                <w:rFonts w:ascii="Bookman Old Style"/>
                <w:b/>
                <w:i/>
                <w:sz w:val="23"/>
              </w:rPr>
            </w:pPr>
            <w:r>
              <w:rPr>
                <w:rFonts w:ascii="Bookman Old Style"/>
                <w:b/>
                <w:i/>
                <w:w w:val="75"/>
                <w:sz w:val="23"/>
              </w:rPr>
              <w:t>7.94%</w:t>
            </w:r>
          </w:p>
        </w:tc>
      </w:tr>
    </w:tbl>
    <w:p>
      <w:pPr>
        <w:pStyle w:val="BodyText"/>
        <w:spacing w:line="355" w:lineRule="auto" w:before="111"/>
        <w:ind w:left="200" w:right="352"/>
      </w:pPr>
      <w:r>
        <w:rPr/>
        <w:pict>
          <v:shape style="position:absolute;margin-left:67.584pt;margin-top:415.75pt;width:477pt;height:20.8pt;mso-position-horizontal-relative:page;mso-position-vertical-relative:page;z-index:251662336" type="#_x0000_t202" filled="true" fillcolor="#0573a4" stroked="false">
            <v:textbox inset="0,0,0,0">
              <w:txbxContent>
                <w:p>
                  <w:pPr>
                    <w:pStyle w:val="BodyText"/>
                    <w:spacing w:before="59"/>
                    <w:ind w:left="88"/>
                    <w:rPr>
                      <w:rFonts w:ascii="Corbel"/>
                    </w:rPr>
                  </w:pPr>
                  <w:r>
                    <w:rPr>
                      <w:rFonts w:ascii="Corbel"/>
                      <w:color w:val="FFFFFF"/>
                    </w:rPr>
                    <w:t>OTHERS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67.584pt;margin-top:90.939545pt;width:477pt;height:20.8pt;mso-position-horizontal-relative:page;mso-position-vertical-relative:paragraph;z-index:251663360" type="#_x0000_t202" filled="true" fillcolor="#0573a4" stroked="false">
            <v:textbox inset="0,0,0,0">
              <w:txbxContent>
                <w:p>
                  <w:pPr>
                    <w:pStyle w:val="BodyText"/>
                    <w:spacing w:before="60"/>
                    <w:ind w:left="88"/>
                    <w:rPr>
                      <w:rFonts w:ascii="Corbel"/>
                    </w:rPr>
                  </w:pPr>
                  <w:r>
                    <w:rPr>
                      <w:rFonts w:ascii="Corbel"/>
                      <w:color w:val="FFFFFF"/>
                    </w:rPr>
                    <w:t>STOCK SUMMARY</w:t>
                  </w:r>
                </w:p>
              </w:txbxContent>
            </v:textbox>
            <v:fill type="solid"/>
            <w10:wrap type="none"/>
          </v:shape>
        </w:pict>
      </w:r>
      <w:r>
        <w:rPr/>
        <w:t>MNBBL has always maintained adequate CAR ratio. It has been in increasing trend. Similarly, MNBBL is effective in maintaining good asset quality as shown by its decreasing NPL/TL which has also helped increased its loan loss provision. The concerning matters are that its Cost of Funds has been increasing which has resulted in low interest spreads.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1"/>
        <w:gridCol w:w="5995"/>
      </w:tblGrid>
      <w:tr>
        <w:trPr>
          <w:trHeight w:val="431" w:hRule="atLeast"/>
        </w:trPr>
        <w:tc>
          <w:tcPr>
            <w:tcW w:w="343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LTP</w:t>
            </w:r>
          </w:p>
        </w:tc>
        <w:tc>
          <w:tcPr>
            <w:tcW w:w="5995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6"/>
              <w:ind w:left="1389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85"/>
                <w:sz w:val="22"/>
              </w:rPr>
              <w:t>347 (1/3/2019)</w:t>
            </w:r>
          </w:p>
        </w:tc>
      </w:tr>
      <w:tr>
        <w:trPr>
          <w:trHeight w:val="429" w:hRule="atLeast"/>
        </w:trPr>
        <w:tc>
          <w:tcPr>
            <w:tcW w:w="343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52 Week High-Low</w:t>
            </w:r>
          </w:p>
        </w:tc>
        <w:tc>
          <w:tcPr>
            <w:tcW w:w="5995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1"/>
              <w:ind w:left="1389"/>
              <w:rPr>
                <w:sz w:val="22"/>
              </w:rPr>
            </w:pPr>
            <w:r>
              <w:rPr>
                <w:sz w:val="22"/>
              </w:rPr>
              <w:t>460-320</w:t>
            </w:r>
          </w:p>
        </w:tc>
      </w:tr>
      <w:tr>
        <w:trPr>
          <w:trHeight w:val="429" w:hRule="atLeast"/>
        </w:trPr>
        <w:tc>
          <w:tcPr>
            <w:tcW w:w="343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Q1 EPS</w:t>
            </w:r>
          </w:p>
        </w:tc>
        <w:tc>
          <w:tcPr>
            <w:tcW w:w="5995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1"/>
              <w:ind w:left="1389"/>
              <w:rPr>
                <w:sz w:val="22"/>
              </w:rPr>
            </w:pPr>
            <w:r>
              <w:rPr>
                <w:sz w:val="22"/>
              </w:rPr>
              <w:t>30.93</w:t>
            </w:r>
          </w:p>
        </w:tc>
      </w:tr>
      <w:tr>
        <w:trPr>
          <w:trHeight w:val="431" w:hRule="atLeast"/>
        </w:trPr>
        <w:tc>
          <w:tcPr>
            <w:tcW w:w="343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6"/>
                <w:sz w:val="22"/>
              </w:rPr>
              <w:t>P</w:t>
            </w:r>
            <w:r>
              <w:rPr>
                <w:rFonts w:ascii="Bookman Old Style"/>
                <w:b/>
                <w:spacing w:val="-1"/>
                <w:w w:val="46"/>
                <w:sz w:val="22"/>
              </w:rPr>
              <w:t>/</w:t>
            </w:r>
            <w:r>
              <w:rPr>
                <w:rFonts w:ascii="Bookman Old Style"/>
                <w:b/>
                <w:w w:val="97"/>
                <w:sz w:val="22"/>
              </w:rPr>
              <w:t>E</w:t>
            </w:r>
            <w:r>
              <w:rPr>
                <w:rFonts w:ascii="Bookman Old Style"/>
                <w:b/>
                <w:spacing w:val="-18"/>
                <w:sz w:val="22"/>
              </w:rPr>
              <w:t> </w:t>
            </w:r>
            <w:r>
              <w:rPr>
                <w:rFonts w:ascii="Bookman Old Style"/>
                <w:b/>
                <w:w w:val="90"/>
                <w:sz w:val="22"/>
              </w:rPr>
              <w:t>Rat</w:t>
            </w:r>
            <w:r>
              <w:rPr>
                <w:rFonts w:ascii="Bookman Old Style"/>
                <w:b/>
                <w:spacing w:val="-1"/>
                <w:w w:val="90"/>
                <w:sz w:val="22"/>
              </w:rPr>
              <w:t>i</w:t>
            </w:r>
            <w:r>
              <w:rPr>
                <w:rFonts w:ascii="Bookman Old Style"/>
                <w:b/>
                <w:w w:val="94"/>
                <w:sz w:val="22"/>
              </w:rPr>
              <w:t>o</w:t>
            </w:r>
          </w:p>
        </w:tc>
        <w:tc>
          <w:tcPr>
            <w:tcW w:w="5995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1"/>
              <w:ind w:left="1389"/>
              <w:rPr>
                <w:sz w:val="22"/>
              </w:rPr>
            </w:pPr>
            <w:r>
              <w:rPr>
                <w:sz w:val="22"/>
              </w:rPr>
              <w:t>11.21x</w:t>
            </w:r>
          </w:p>
        </w:tc>
      </w:tr>
      <w:tr>
        <w:trPr>
          <w:trHeight w:val="429" w:hRule="atLeast"/>
        </w:trPr>
        <w:tc>
          <w:tcPr>
            <w:tcW w:w="343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Q1 NWPS</w:t>
            </w:r>
          </w:p>
        </w:tc>
        <w:tc>
          <w:tcPr>
            <w:tcW w:w="5995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1"/>
              <w:ind w:left="1389"/>
              <w:rPr>
                <w:sz w:val="22"/>
              </w:rPr>
            </w:pPr>
            <w:r>
              <w:rPr>
                <w:sz w:val="22"/>
              </w:rPr>
              <w:t>144.31</w:t>
            </w:r>
          </w:p>
        </w:tc>
      </w:tr>
      <w:tr>
        <w:trPr>
          <w:trHeight w:val="429" w:hRule="atLeast"/>
        </w:trPr>
        <w:tc>
          <w:tcPr>
            <w:tcW w:w="3431" w:type="dxa"/>
            <w:tcBorders>
              <w:top w:val="single" w:sz="4" w:space="0" w:color="949494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6"/>
                <w:sz w:val="22"/>
              </w:rPr>
              <w:t>P</w:t>
            </w:r>
            <w:r>
              <w:rPr>
                <w:rFonts w:ascii="Bookman Old Style"/>
                <w:b/>
                <w:spacing w:val="-1"/>
                <w:w w:val="46"/>
                <w:sz w:val="22"/>
              </w:rPr>
              <w:t>/</w:t>
            </w:r>
            <w:r>
              <w:rPr>
                <w:rFonts w:ascii="Bookman Old Style"/>
                <w:b/>
                <w:w w:val="97"/>
                <w:sz w:val="22"/>
              </w:rPr>
              <w:t>B</w:t>
            </w:r>
            <w:r>
              <w:rPr>
                <w:rFonts w:ascii="Bookman Old Style"/>
                <w:b/>
                <w:spacing w:val="-18"/>
                <w:sz w:val="22"/>
              </w:rPr>
              <w:t> </w:t>
            </w:r>
            <w:r>
              <w:rPr>
                <w:rFonts w:ascii="Bookman Old Style"/>
                <w:b/>
                <w:w w:val="90"/>
                <w:sz w:val="22"/>
              </w:rPr>
              <w:t>Rat</w:t>
            </w:r>
            <w:r>
              <w:rPr>
                <w:rFonts w:ascii="Bookman Old Style"/>
                <w:b/>
                <w:spacing w:val="-1"/>
                <w:w w:val="90"/>
                <w:sz w:val="22"/>
              </w:rPr>
              <w:t>i</w:t>
            </w:r>
            <w:r>
              <w:rPr>
                <w:rFonts w:ascii="Bookman Old Style"/>
                <w:b/>
                <w:w w:val="94"/>
                <w:sz w:val="22"/>
              </w:rPr>
              <w:t>o</w:t>
            </w:r>
          </w:p>
        </w:tc>
        <w:tc>
          <w:tcPr>
            <w:tcW w:w="5995" w:type="dxa"/>
            <w:tcBorders>
              <w:top w:val="single" w:sz="4" w:space="0" w:color="949494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left="1389"/>
              <w:rPr>
                <w:sz w:val="22"/>
              </w:rPr>
            </w:pPr>
            <w:r>
              <w:rPr>
                <w:sz w:val="22"/>
              </w:rPr>
              <w:t>2.4x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1"/>
        <w:gridCol w:w="5476"/>
      </w:tblGrid>
      <w:tr>
        <w:trPr>
          <w:trHeight w:val="398" w:hRule="atLeast"/>
        </w:trPr>
        <w:tc>
          <w:tcPr>
            <w:tcW w:w="394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CASA Mix</w:t>
            </w:r>
          </w:p>
        </w:tc>
        <w:tc>
          <w:tcPr>
            <w:tcW w:w="5476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69" w:lineRule="exact" w:before="109"/>
              <w:ind w:left="876"/>
              <w:rPr>
                <w:sz w:val="24"/>
              </w:rPr>
            </w:pPr>
            <w:r>
              <w:rPr>
                <w:sz w:val="24"/>
              </w:rPr>
              <w:t>59.96%</w:t>
            </w:r>
          </w:p>
        </w:tc>
      </w:tr>
      <w:tr>
        <w:trPr>
          <w:trHeight w:val="393" w:hRule="atLeast"/>
        </w:trPr>
        <w:tc>
          <w:tcPr>
            <w:tcW w:w="394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476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394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Highest Loan: Sector-wise</w:t>
            </w:r>
          </w:p>
        </w:tc>
        <w:tc>
          <w:tcPr>
            <w:tcW w:w="5476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72" w:lineRule="exact" w:before="116"/>
              <w:ind w:left="876" w:right="481"/>
              <w:rPr>
                <w:sz w:val="24"/>
              </w:rPr>
            </w:pPr>
            <w:r>
              <w:rPr>
                <w:sz w:val="24"/>
              </w:rPr>
              <w:t>Wholesale &amp; Retailer (19%), Construction (13%), Others (16%)</w:t>
            </w:r>
          </w:p>
        </w:tc>
      </w:tr>
      <w:tr>
        <w:trPr>
          <w:trHeight w:val="664" w:hRule="atLeast"/>
        </w:trPr>
        <w:tc>
          <w:tcPr>
            <w:tcW w:w="394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Highest Loan: Product-wise</w:t>
            </w:r>
          </w:p>
        </w:tc>
        <w:tc>
          <w:tcPr>
            <w:tcW w:w="5476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74" w:lineRule="exact" w:before="114"/>
              <w:ind w:left="876" w:right="608"/>
              <w:rPr>
                <w:sz w:val="24"/>
              </w:rPr>
            </w:pPr>
            <w:r>
              <w:rPr>
                <w:sz w:val="24"/>
              </w:rPr>
              <w:t>Deprived Sector Loan (27%), Term Loan (19%), Overdraft (18%)</w:t>
            </w:r>
          </w:p>
        </w:tc>
      </w:tr>
      <w:tr>
        <w:trPr>
          <w:trHeight w:val="393" w:hRule="atLeast"/>
        </w:trPr>
        <w:tc>
          <w:tcPr>
            <w:tcW w:w="394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57" w:lineRule="exact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Highest Loan: Collateral-wise</w:t>
            </w:r>
          </w:p>
        </w:tc>
        <w:tc>
          <w:tcPr>
            <w:tcW w:w="5476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64" w:lineRule="exact" w:before="109"/>
              <w:ind w:left="876"/>
              <w:rPr>
                <w:sz w:val="24"/>
              </w:rPr>
            </w:pPr>
            <w:r>
              <w:rPr>
                <w:sz w:val="24"/>
              </w:rPr>
              <w:t>Fixed Assets (77%)</w:t>
            </w:r>
          </w:p>
        </w:tc>
      </w:tr>
      <w:tr>
        <w:trPr>
          <w:trHeight w:val="398" w:hRule="atLeast"/>
        </w:trPr>
        <w:tc>
          <w:tcPr>
            <w:tcW w:w="394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476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941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57" w:lineRule="exact" w:before="116"/>
              <w:ind w:left="108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w w:val="95"/>
                <w:sz w:val="22"/>
              </w:rPr>
              <w:t>Liquid Assets/Total</w:t>
            </w:r>
            <w:r>
              <w:rPr>
                <w:rFonts w:ascii="Bookman Old Style"/>
                <w:b/>
                <w:spacing w:val="-56"/>
                <w:w w:val="95"/>
                <w:sz w:val="22"/>
              </w:rPr>
              <w:t> </w:t>
            </w:r>
            <w:r>
              <w:rPr>
                <w:rFonts w:ascii="Bookman Old Style"/>
                <w:b/>
                <w:w w:val="95"/>
                <w:sz w:val="22"/>
              </w:rPr>
              <w:t>Deposits</w:t>
            </w:r>
          </w:p>
        </w:tc>
        <w:tc>
          <w:tcPr>
            <w:tcW w:w="5476" w:type="dxa"/>
            <w:tcBorders>
              <w:top w:val="single" w:sz="4" w:space="0" w:color="949494"/>
              <w:bottom w:val="single" w:sz="4" w:space="0" w:color="949494"/>
            </w:tcBorders>
          </w:tcPr>
          <w:p>
            <w:pPr>
              <w:pStyle w:val="TableParagraph"/>
              <w:spacing w:line="264" w:lineRule="exact" w:before="109"/>
              <w:ind w:left="876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group style="position:absolute;margin-left:71.304001pt;margin-top:8.540997pt;width:471.55pt;height:.5pt;mso-position-horizontal-relative:page;mso-position-vertical-relative:paragraph;z-index:-251656192;mso-wrap-distance-left:0;mso-wrap-distance-right:0" coordorigin="1426,171" coordsize="9431,10">
            <v:line style="position:absolute" from="1426,176" to="6150,176" stroked="true" strokeweight=".47998pt" strokecolor="#949494">
              <v:stroke dashstyle="solid"/>
            </v:line>
            <v:rect style="position:absolute;left:6135;top:170;width:10;height:10" filled="true" fillcolor="#949494" stroked="false">
              <v:fill type="solid"/>
            </v:rect>
            <v:line style="position:absolute" from="6145,176" to="10857,176" stroked="true" strokeweight=".47998pt" strokecolor="#949494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67.584pt;margin-top:17.760967pt;width:477pt;height:20.8pt;mso-position-horizontal-relative:page;mso-position-vertical-relative:paragraph;z-index:-251655168;mso-wrap-distance-left:0;mso-wrap-distance-right:0" type="#_x0000_t202" filled="true" fillcolor="#0573a4" stroked="false">
            <v:textbox inset="0,0,0,0">
              <w:txbxContent>
                <w:p>
                  <w:pPr>
                    <w:pStyle w:val="BodyText"/>
                    <w:spacing w:before="59"/>
                    <w:ind w:left="88"/>
                    <w:rPr>
                      <w:rFonts w:ascii="Corbel"/>
                    </w:rPr>
                  </w:pPr>
                  <w:r>
                    <w:rPr>
                      <w:rFonts w:ascii="Corbel"/>
                      <w:color w:val="FFFFFF"/>
                    </w:rPr>
                    <w:t>BOARD MEMBERS</w:t>
                  </w:r>
                </w:p>
              </w:txbxContent>
            </v:textbox>
            <v:fill type="solid"/>
            <w10:wrap type="topAndBottom"/>
          </v:shape>
        </w:pict>
      </w:r>
    </w:p>
    <w:tbl>
      <w:tblPr>
        <w:tblW w:w="0" w:type="auto"/>
        <w:jc w:val="left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4676"/>
      </w:tblGrid>
      <w:tr>
        <w:trPr>
          <w:trHeight w:val="390" w:hRule="atLeast"/>
        </w:trPr>
        <w:tc>
          <w:tcPr>
            <w:tcW w:w="467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Khim Prakash Malla</w:t>
            </w:r>
          </w:p>
        </w:tc>
        <w:tc>
          <w:tcPr>
            <w:tcW w:w="4676" w:type="dxa"/>
          </w:tcPr>
          <w:p>
            <w:pPr>
              <w:pStyle w:val="TableParagraph"/>
              <w:spacing w:line="255" w:lineRule="exact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Chairman</w:t>
            </w:r>
          </w:p>
        </w:tc>
      </w:tr>
      <w:tr>
        <w:trPr>
          <w:trHeight w:val="374" w:hRule="atLeast"/>
        </w:trPr>
        <w:tc>
          <w:tcPr>
            <w:tcW w:w="4676" w:type="dxa"/>
            <w:shd w:val="clear" w:color="auto" w:fill="F1F1F1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Chudamani Kadel</w:t>
            </w:r>
          </w:p>
        </w:tc>
        <w:tc>
          <w:tcPr>
            <w:tcW w:w="4676" w:type="dxa"/>
            <w:shd w:val="clear" w:color="auto" w:fill="F1F1F1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0" w:footer="1036" w:top="1440" w:bottom="1220" w:left="1240" w:right="1220"/>
        </w:sectPr>
      </w:pPr>
    </w:p>
    <w:tbl>
      <w:tblPr>
        <w:tblW w:w="0" w:type="auto"/>
        <w:jc w:val="left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4676"/>
      </w:tblGrid>
      <w:tr>
        <w:trPr>
          <w:trHeight w:val="374" w:hRule="atLeast"/>
        </w:trPr>
        <w:tc>
          <w:tcPr>
            <w:tcW w:w="4676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Gajendra Man Shrestha</w:t>
            </w:r>
          </w:p>
        </w:tc>
        <w:tc>
          <w:tcPr>
            <w:tcW w:w="4676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</w:tc>
      </w:tr>
      <w:tr>
        <w:trPr>
          <w:trHeight w:val="376" w:hRule="atLeast"/>
        </w:trPr>
        <w:tc>
          <w:tcPr>
            <w:tcW w:w="4676" w:type="dxa"/>
            <w:shd w:val="clear" w:color="auto" w:fill="F1F1F1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Narayan Kumar Shrestha</w:t>
            </w:r>
          </w:p>
        </w:tc>
        <w:tc>
          <w:tcPr>
            <w:tcW w:w="4676" w:type="dxa"/>
            <w:shd w:val="clear" w:color="auto" w:fill="F1F1F1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</w:tc>
      </w:tr>
      <w:tr>
        <w:trPr>
          <w:trHeight w:val="374" w:hRule="atLeast"/>
        </w:trPr>
        <w:tc>
          <w:tcPr>
            <w:tcW w:w="467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Narayan Prasad Poudel</w:t>
            </w:r>
          </w:p>
        </w:tc>
        <w:tc>
          <w:tcPr>
            <w:tcW w:w="467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67.584pt;margin-top:160.940002pt;width:477pt;height:20.8pt;mso-position-horizontal-relative:page;mso-position-vertical-relative:page;z-index:251664384" type="#_x0000_t202" filled="true" fillcolor="#0573a4" stroked="false">
            <v:textbox inset="0,0,0,0">
              <w:txbxContent>
                <w:p>
                  <w:pPr>
                    <w:pStyle w:val="BodyText"/>
                    <w:spacing w:before="59"/>
                    <w:ind w:left="88"/>
                    <w:rPr>
                      <w:rFonts w:ascii="Corbel"/>
                    </w:rPr>
                  </w:pPr>
                  <w:r>
                    <w:rPr>
                      <w:rFonts w:ascii="Corbel"/>
                      <w:color w:val="FFFFFF"/>
                    </w:rPr>
                    <w:t>MANAGEMENT</w:t>
                  </w:r>
                </w:p>
              </w:txbxContent>
            </v:textbox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4676"/>
      </w:tblGrid>
      <w:tr>
        <w:trPr>
          <w:trHeight w:val="390" w:hRule="atLeast"/>
        </w:trPr>
        <w:tc>
          <w:tcPr>
            <w:tcW w:w="46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Pradhyuman Pokhrel</w:t>
            </w:r>
          </w:p>
        </w:tc>
        <w:tc>
          <w:tcPr>
            <w:tcW w:w="4676" w:type="dxa"/>
          </w:tcPr>
          <w:p>
            <w:pPr>
              <w:pStyle w:val="TableParagraph"/>
              <w:spacing w:line="257" w:lineRule="exact"/>
              <w:ind w:left="107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z w:val="22"/>
              </w:rPr>
              <w:t>CEO</w:t>
            </w:r>
          </w:p>
        </w:tc>
      </w:tr>
      <w:tr>
        <w:trPr>
          <w:trHeight w:val="373" w:hRule="atLeast"/>
        </w:trPr>
        <w:tc>
          <w:tcPr>
            <w:tcW w:w="4676" w:type="dxa"/>
            <w:shd w:val="clear" w:color="auto" w:fill="F1F1F1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Til Bahadur Gurung</w:t>
            </w:r>
          </w:p>
        </w:tc>
        <w:tc>
          <w:tcPr>
            <w:tcW w:w="4676" w:type="dxa"/>
            <w:shd w:val="clear" w:color="auto" w:fill="F1F1F1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Asst. CEO</w:t>
            </w:r>
          </w:p>
        </w:tc>
      </w:tr>
      <w:tr>
        <w:trPr>
          <w:trHeight w:val="373" w:hRule="atLeast"/>
        </w:trPr>
        <w:tc>
          <w:tcPr>
            <w:tcW w:w="467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Govinda Bahadur Raut</w:t>
            </w:r>
          </w:p>
        </w:tc>
        <w:tc>
          <w:tcPr>
            <w:tcW w:w="467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Asst. CEO</w:t>
            </w:r>
          </w:p>
        </w:tc>
      </w:tr>
      <w:tr>
        <w:trPr>
          <w:trHeight w:val="377" w:hRule="atLeast"/>
        </w:trPr>
        <w:tc>
          <w:tcPr>
            <w:tcW w:w="4676" w:type="dxa"/>
            <w:shd w:val="clear" w:color="auto" w:fill="F1F1F1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Tara Manandhar</w:t>
            </w:r>
          </w:p>
        </w:tc>
        <w:tc>
          <w:tcPr>
            <w:tcW w:w="4676" w:type="dxa"/>
            <w:shd w:val="clear" w:color="auto" w:fill="F1F1F1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Deputy CEO</w:t>
            </w:r>
          </w:p>
        </w:tc>
      </w:tr>
    </w:tbl>
    <w:sectPr>
      <w:pgSz w:w="12240" w:h="15840"/>
      <w:pgMar w:header="0" w:footer="1036" w:top="1440" w:bottom="1220" w:left="12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rbel">
    <w:altName w:val="Corbe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9.202087pt;width:92.6pt;height:14.55pt;mso-position-horizontal-relative:page;mso-position-vertical-relative:page;z-index:-25311436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803005"/>
                  </w:rPr>
                  <w:t>iCAPITAL Pvt. Ltd.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2"/>
      <w:ind w:left="92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38" w:lineRule="exact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iCAPITAL Pvt. Ltd.</dc:creator>
  <dcterms:created xsi:type="dcterms:W3CDTF">2020-01-12T04:53:13Z</dcterms:created>
  <dcterms:modified xsi:type="dcterms:W3CDTF">2020-01-12T04:53:13Z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2020-01-12T00:00:00Z</vt:filetime>
  </property>
</Properties>
</file>